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A9F90">
      <w:pPr>
        <w:jc w:val="center"/>
        <w:rPr>
          <w:b/>
          <w:color w:val="auto"/>
          <w:sz w:val="52"/>
          <w:highlight w:val="none"/>
        </w:rPr>
      </w:pPr>
      <w:r>
        <w:rPr>
          <w:rFonts w:hint="eastAsia"/>
          <w:b/>
          <w:color w:val="auto"/>
          <w:sz w:val="52"/>
          <w:highlight w:val="none"/>
        </w:rPr>
        <w:t>中华人民共和国国家</w:t>
      </w:r>
      <w:r>
        <w:rPr>
          <w:rFonts w:hint="eastAsia"/>
          <w:b/>
          <w:color w:val="auto"/>
          <w:spacing w:val="20"/>
          <w:sz w:val="52"/>
          <w:szCs w:val="52"/>
          <w:highlight w:val="none"/>
        </w:rPr>
        <w:t>计量技术规范</w:t>
      </w:r>
    </w:p>
    <w:p w14:paraId="19F82684">
      <w:pPr>
        <w:jc w:val="center"/>
        <w:rPr>
          <w:rFonts w:ascii="黑体" w:eastAsia="黑体"/>
          <w:color w:val="auto"/>
          <w:sz w:val="28"/>
          <w:szCs w:val="28"/>
          <w:highlight w:val="none"/>
        </w:rPr>
      </w:pPr>
      <w:r>
        <w:rPr>
          <w:b/>
          <w:color w:val="auto"/>
          <w:sz w:val="28"/>
          <w:highlight w:val="none"/>
        </w:rPr>
        <w:t xml:space="preserve">                               </w:t>
      </w:r>
      <w:r>
        <w:rPr>
          <w:rFonts w:hint="eastAsia" w:ascii="黑体" w:eastAsia="黑体"/>
          <w:color w:val="auto"/>
          <w:sz w:val="28"/>
          <w:szCs w:val="28"/>
          <w:highlight w:val="none"/>
        </w:rPr>
        <w:t xml:space="preserve"> JJF ××××</w:t>
      </w:r>
      <w:r>
        <w:rPr>
          <w:rFonts w:hint="eastAsia" w:ascii="黑体" w:eastAsia="黑体"/>
          <w:color w:val="auto"/>
          <w:sz w:val="28"/>
          <w:szCs w:val="28"/>
          <w:highlight w:val="none"/>
        </w:rPr>
        <w:sym w:font="Symbol" w:char="F0BE"/>
      </w:r>
      <w:r>
        <w:rPr>
          <w:rFonts w:hint="eastAsia" w:ascii="黑体" w:eastAsia="黑体"/>
          <w:color w:val="auto"/>
          <w:sz w:val="28"/>
          <w:szCs w:val="28"/>
          <w:highlight w:val="none"/>
        </w:rPr>
        <w:t>××××</w:t>
      </w:r>
    </w:p>
    <w:p w14:paraId="5FEA4934">
      <w:pPr>
        <w:jc w:val="center"/>
        <w:rPr>
          <w:b/>
          <w:color w:val="auto"/>
          <w:highlight w:val="none"/>
        </w:rPr>
      </w:pPr>
      <w:r>
        <w:rPr>
          <w:b/>
          <w:color w:val="auto"/>
          <w:highlight w:val="none"/>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5400040" cy="0"/>
                <wp:effectExtent l="0" t="6350" r="10160" b="6350"/>
                <wp:wrapNone/>
                <wp:docPr id="1" name="Line 71"/>
                <wp:cNvGraphicFramePr/>
                <a:graphic xmlns:a="http://schemas.openxmlformats.org/drawingml/2006/main">
                  <a:graphicData uri="http://schemas.microsoft.com/office/word/2010/wordprocessingShape">
                    <wps:wsp>
                      <wps:cNvCnPr/>
                      <wps:spPr>
                        <a:xfrm>
                          <a:off x="0" y="0"/>
                          <a:ext cx="540004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Line 71" o:spid="_x0000_s1026" o:spt="20" style="position:absolute;left:0pt;margin-top:0pt;height:0pt;width:425.2pt;mso-position-horizontal:center;z-index:251659264;mso-width-relative:page;mso-height-relative:page;" filled="f" stroked="t" coordsize="21600,21600" o:gfxdata="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&#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Mrbc0wAAAAIBAAAPAAAAAAAAAAEAIAAAACIAAABk&#10;cnMvZG93bnJldi54bWxQSwECFAAUAAAACACHTuJAAs0kh9IBAADPAwAADgAAAAAAAAABACAAAAAi&#10;AQAAZHJzL2Uyb0RvYy54bWxQSwUGAAAAAAYABgBZAQAAZgUAAAAA&#10;">
                <v:fill on="f" focussize="0,0"/>
                <v:stroke weight="1pt" color="#000000" joinstyle="round"/>
                <v:imagedata o:title=""/>
                <o:lock v:ext="edit" aspectratio="f"/>
              </v:line>
            </w:pict>
          </mc:Fallback>
        </mc:AlternateContent>
      </w:r>
    </w:p>
    <w:p w14:paraId="3A073305">
      <w:pPr>
        <w:jc w:val="center"/>
        <w:rPr>
          <w:b/>
          <w:color w:val="auto"/>
          <w:highlight w:val="none"/>
        </w:rPr>
      </w:pPr>
    </w:p>
    <w:p w14:paraId="413D2C92">
      <w:pPr>
        <w:jc w:val="center"/>
        <w:rPr>
          <w:b/>
          <w:color w:val="auto"/>
          <w:highlight w:val="none"/>
        </w:rPr>
      </w:pPr>
    </w:p>
    <w:p w14:paraId="62E3AA23">
      <w:pPr>
        <w:jc w:val="center"/>
        <w:rPr>
          <w:b/>
          <w:color w:val="auto"/>
          <w:highlight w:val="none"/>
        </w:rPr>
      </w:pPr>
    </w:p>
    <w:p w14:paraId="5302FD65">
      <w:pPr>
        <w:jc w:val="center"/>
        <w:rPr>
          <w:b/>
          <w:color w:val="auto"/>
          <w:highlight w:val="none"/>
        </w:rPr>
      </w:pPr>
    </w:p>
    <w:p w14:paraId="34BFEF1F">
      <w:pPr>
        <w:jc w:val="center"/>
        <w:rPr>
          <w:b/>
          <w:color w:val="auto"/>
          <w:highlight w:val="none"/>
        </w:rPr>
      </w:pPr>
    </w:p>
    <w:tbl>
      <w:tblPr>
        <w:tblStyle w:val="27"/>
        <w:tblW w:w="5000" w:type="pct"/>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9570"/>
      </w:tblGrid>
      <w:tr w14:paraId="7E7F113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2500" w:type="pct"/>
          </w:tcPr>
          <w:p w14:paraId="42455386">
            <w:pPr>
              <w:adjustRightInd w:val="0"/>
              <w:spacing w:line="360" w:lineRule="auto"/>
              <w:jc w:val="center"/>
              <w:rPr>
                <w:b w:val="0"/>
                <w:bCs/>
                <w:color w:val="auto"/>
                <w:highlight w:val="none"/>
              </w:rPr>
            </w:pPr>
            <w:r>
              <w:rPr>
                <w:rStyle w:val="48"/>
                <w:rFonts w:hint="eastAsia"/>
                <w:b w:val="0"/>
                <w:bCs/>
                <w:color w:val="auto"/>
                <w:highlight w:val="none"/>
              </w:rPr>
              <w:t>基于椭球拟合的矢量磁强计校准规范</w:t>
            </w:r>
          </w:p>
          <w:p w14:paraId="78A21EA8">
            <w:pPr>
              <w:spacing w:line="480" w:lineRule="auto"/>
              <w:jc w:val="center"/>
              <w:rPr>
                <w:rFonts w:ascii="黑体" w:eastAsia="黑体"/>
                <w:b w:val="0"/>
                <w:bCs/>
                <w:color w:val="auto"/>
                <w:sz w:val="52"/>
                <w:szCs w:val="52"/>
                <w:highlight w:val="none"/>
              </w:rPr>
            </w:pPr>
          </w:p>
        </w:tc>
      </w:tr>
      <w:tr w14:paraId="6719E63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2500" w:type="pct"/>
          </w:tcPr>
          <w:p w14:paraId="6BC419F5">
            <w:pPr>
              <w:pStyle w:val="44"/>
              <w:tabs>
                <w:tab w:val="left" w:pos="2520"/>
              </w:tabs>
              <w:rPr>
                <w:rStyle w:val="49"/>
                <w:rFonts w:eastAsia="黑体"/>
                <w:b w:val="0"/>
                <w:bCs/>
                <w:color w:val="auto"/>
                <w:highlight w:val="none"/>
              </w:rPr>
            </w:pPr>
            <w:r>
              <w:rPr>
                <w:rFonts w:hint="eastAsia" w:eastAsia="黑体"/>
                <w:b w:val="0"/>
                <w:bCs/>
                <w:color w:val="auto"/>
                <w:spacing w:val="0"/>
                <w:kern w:val="2"/>
                <w:sz w:val="28"/>
                <w:szCs w:val="20"/>
                <w:highlight w:val="none"/>
              </w:rPr>
              <w:t>Calibration specification of vector magnetometer based on ellipsoid fitting</w:t>
            </w:r>
          </w:p>
          <w:p w14:paraId="5D24C802">
            <w:pPr>
              <w:spacing w:line="480" w:lineRule="auto"/>
              <w:ind w:firstLine="8" w:firstLineChars="3"/>
              <w:jc w:val="center"/>
              <w:rPr>
                <w:rFonts w:ascii="黑体" w:eastAsia="黑体"/>
                <w:b w:val="0"/>
                <w:bCs/>
                <w:color w:val="auto"/>
                <w:sz w:val="28"/>
                <w:szCs w:val="28"/>
                <w:highlight w:val="none"/>
              </w:rPr>
            </w:pPr>
          </w:p>
        </w:tc>
      </w:tr>
      <w:tr w14:paraId="68B27F2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2500" w:type="pct"/>
          </w:tcPr>
          <w:p w14:paraId="67A2B97B">
            <w:pPr>
              <w:spacing w:line="480" w:lineRule="auto"/>
              <w:ind w:firstLine="8" w:firstLineChars="3"/>
              <w:jc w:val="center"/>
              <w:rPr>
                <w:rFonts w:eastAsia="黑体"/>
                <w:color w:val="auto"/>
                <w:sz w:val="28"/>
                <w:szCs w:val="28"/>
                <w:highlight w:val="none"/>
              </w:rPr>
            </w:pPr>
          </w:p>
        </w:tc>
      </w:tr>
    </w:tbl>
    <w:p w14:paraId="22C58C82">
      <w:pPr>
        <w:spacing w:line="480" w:lineRule="auto"/>
        <w:jc w:val="center"/>
        <w:rPr>
          <w:b/>
          <w:color w:val="auto"/>
          <w:sz w:val="28"/>
          <w:szCs w:val="28"/>
          <w:highlight w:val="none"/>
        </w:rPr>
      </w:pPr>
      <w:r>
        <w:rPr>
          <w:rFonts w:hint="eastAsia" w:ascii="黑体" w:eastAsia="黑体"/>
          <w:color w:val="auto"/>
          <w:sz w:val="28"/>
          <w:szCs w:val="28"/>
          <w:highlight w:val="none"/>
        </w:rPr>
        <w:t>(</w:t>
      </w:r>
      <w:r>
        <w:rPr>
          <w:rFonts w:hint="eastAsia"/>
          <w:color w:val="auto"/>
          <w:sz w:val="28"/>
          <w:szCs w:val="28"/>
          <w:highlight w:val="none"/>
        </w:rPr>
        <w:t>征求意见稿</w:t>
      </w:r>
      <w:r>
        <w:rPr>
          <w:rFonts w:hint="eastAsia" w:ascii="黑体" w:eastAsia="黑体"/>
          <w:color w:val="auto"/>
          <w:sz w:val="28"/>
          <w:szCs w:val="28"/>
          <w:highlight w:val="none"/>
        </w:rPr>
        <w:t>)</w:t>
      </w:r>
    </w:p>
    <w:p w14:paraId="0FAC22AF">
      <w:pPr>
        <w:jc w:val="center"/>
        <w:rPr>
          <w:b/>
          <w:color w:val="auto"/>
          <w:sz w:val="30"/>
          <w:highlight w:val="none"/>
        </w:rPr>
      </w:pPr>
    </w:p>
    <w:p w14:paraId="59BB43AD">
      <w:pPr>
        <w:rPr>
          <w:rFonts w:ascii="黑体" w:eastAsia="黑体"/>
          <w:b/>
          <w:color w:val="auto"/>
          <w:sz w:val="30"/>
          <w:highlight w:val="none"/>
        </w:rPr>
      </w:pPr>
    </w:p>
    <w:p w14:paraId="00203538">
      <w:pPr>
        <w:rPr>
          <w:rFonts w:ascii="黑体" w:eastAsia="黑体"/>
          <w:b/>
          <w:color w:val="auto"/>
          <w:sz w:val="30"/>
          <w:highlight w:val="none"/>
        </w:rPr>
      </w:pPr>
    </w:p>
    <w:p w14:paraId="6EA65200">
      <w:pPr>
        <w:spacing w:line="480" w:lineRule="auto"/>
        <w:rPr>
          <w:rFonts w:ascii="黑体" w:eastAsia="黑体"/>
          <w:color w:val="auto"/>
          <w:sz w:val="28"/>
          <w:szCs w:val="28"/>
          <w:highlight w:val="none"/>
        </w:rPr>
      </w:pPr>
      <w:r>
        <w:rPr>
          <w:rFonts w:hint="eastAsia" w:ascii="黑体" w:eastAsia="黑体"/>
          <w:color w:val="auto"/>
          <w:sz w:val="28"/>
          <w:szCs w:val="28"/>
          <w:highlight w:val="none"/>
        </w:rPr>
        <w:t>××××</w:t>
      </w:r>
      <w:r>
        <w:rPr>
          <w:rFonts w:hint="eastAsia" w:ascii="黑体" w:eastAsia="黑体"/>
          <w:color w:val="auto"/>
          <w:sz w:val="28"/>
          <w:szCs w:val="28"/>
          <w:highlight w:val="none"/>
        </w:rPr>
        <w:sym w:font="Symbol" w:char="F0BE"/>
      </w:r>
      <w:r>
        <w:rPr>
          <w:rFonts w:hint="eastAsia" w:ascii="黑体" w:eastAsia="黑体"/>
          <w:color w:val="auto"/>
          <w:sz w:val="28"/>
          <w:szCs w:val="28"/>
          <w:highlight w:val="none"/>
        </w:rPr>
        <w:t>××</w:t>
      </w:r>
      <w:r>
        <w:rPr>
          <w:rFonts w:hint="eastAsia" w:ascii="黑体" w:eastAsia="黑体"/>
          <w:color w:val="auto"/>
          <w:sz w:val="28"/>
          <w:szCs w:val="28"/>
          <w:highlight w:val="none"/>
        </w:rPr>
        <w:sym w:font="Symbol" w:char="F0BE"/>
      </w:r>
      <w:r>
        <w:rPr>
          <w:rFonts w:hint="eastAsia" w:ascii="黑体" w:eastAsia="黑体"/>
          <w:color w:val="auto"/>
          <w:sz w:val="28"/>
          <w:szCs w:val="28"/>
          <w:highlight w:val="none"/>
        </w:rPr>
        <w:t>××发布                  ××××</w:t>
      </w:r>
      <w:r>
        <w:rPr>
          <w:rFonts w:hint="eastAsia" w:ascii="黑体" w:eastAsia="黑体"/>
          <w:color w:val="auto"/>
          <w:sz w:val="28"/>
          <w:szCs w:val="28"/>
          <w:highlight w:val="none"/>
        </w:rPr>
        <w:sym w:font="Symbol" w:char="F0BE"/>
      </w:r>
      <w:r>
        <w:rPr>
          <w:rFonts w:hint="eastAsia" w:ascii="黑体" w:eastAsia="黑体"/>
          <w:color w:val="auto"/>
          <w:sz w:val="28"/>
          <w:szCs w:val="28"/>
          <w:highlight w:val="none"/>
        </w:rPr>
        <w:t>××</w:t>
      </w:r>
      <w:r>
        <w:rPr>
          <w:rFonts w:hint="eastAsia" w:ascii="黑体" w:eastAsia="黑体"/>
          <w:color w:val="auto"/>
          <w:sz w:val="28"/>
          <w:szCs w:val="28"/>
          <w:highlight w:val="none"/>
        </w:rPr>
        <w:sym w:font="Symbol" w:char="F0BE"/>
      </w:r>
      <w:r>
        <w:rPr>
          <w:rFonts w:hint="eastAsia" w:ascii="黑体" w:eastAsia="黑体"/>
          <w:color w:val="auto"/>
          <w:sz w:val="28"/>
          <w:szCs w:val="28"/>
          <w:highlight w:val="none"/>
        </w:rPr>
        <w:t>××实施</w:t>
      </w:r>
    </w:p>
    <w:p w14:paraId="7DA4ADBA">
      <w:pPr>
        <w:jc w:val="center"/>
        <w:rPr>
          <w:rFonts w:eastAsia="黑体"/>
          <w:color w:val="auto"/>
          <w:sz w:val="28"/>
          <w:highlight w:val="none"/>
        </w:rPr>
      </w:pPr>
      <w:r>
        <w:rPr>
          <w:rFonts w:hint="eastAsia" w:ascii="宋体"/>
          <w:b/>
          <w:color w:val="auto"/>
          <w:spacing w:val="20"/>
          <w:kern w:val="10"/>
          <w:sz w:val="44"/>
          <w:highlight w:val="none"/>
        </w:rPr>
        <w:t>国家市场监督管理总局</w:t>
      </w:r>
      <w:r>
        <w:rPr>
          <w:color w:val="auto"/>
          <w:highlight w:val="none"/>
          <w:u w:val="single"/>
        </w:rPr>
        <mc:AlternateContent>
          <mc:Choice Requires="wps">
            <w:drawing>
              <wp:anchor distT="0" distB="0" distL="114300" distR="114300" simplePos="0" relativeHeight="251660288" behindDoc="0" locked="1" layoutInCell="1" allowOverlap="0">
                <wp:simplePos x="0" y="0"/>
                <wp:positionH relativeFrom="column">
                  <wp:posOffset>0</wp:posOffset>
                </wp:positionH>
                <wp:positionV relativeFrom="page">
                  <wp:posOffset>9086215</wp:posOffset>
                </wp:positionV>
                <wp:extent cx="5939790" cy="0"/>
                <wp:effectExtent l="0" t="6350" r="3810" b="6350"/>
                <wp:wrapNone/>
                <wp:docPr id="2" name="Line 2849"/>
                <wp:cNvGraphicFramePr/>
                <a:graphic xmlns:a="http://schemas.openxmlformats.org/drawingml/2006/main">
                  <a:graphicData uri="http://schemas.microsoft.com/office/word/2010/wordprocessingShape">
                    <wps:wsp>
                      <wps:cNvCnPr/>
                      <wps:spPr>
                        <a:xfrm>
                          <a:off x="0" y="0"/>
                          <a:ext cx="593979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Line 2849" o:spid="_x0000_s1026" o:spt="20" style="position:absolute;left:0pt;margin-left:0pt;margin-top:715.45pt;height:0pt;width:467.7pt;mso-position-vertical-relative:page;z-index:251660288;mso-width-relative:page;mso-height-relative:page;" filled="f" stroked="t" coordsize="21600,21600" o:allowoverlap="f" o:gfxdata="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CKEAFdcAAAAKAQAADwAAAAAAAAABACAA&#10;AAAiAAAAZHJzL2Rvd25yZXYueG1sUEsBAhQAFAAAAAgAh07iQBt8TdzVAQAA0QMAAA4AAAAAAAAA&#10;AQAgAAAAJgEAAGRycy9lMm9Eb2MueG1sUEsFBgAAAAAGAAYAWQEAAG0FAAAAAA==&#10;">
                <v:fill on="f" focussize="0,0"/>
                <v:stroke weight="1pt" color="#000000" joinstyle="round"/>
                <v:imagedata o:title=""/>
                <o:lock v:ext="edit" aspectratio="f"/>
                <w10:anchorlock/>
              </v:line>
            </w:pict>
          </mc:Fallback>
        </mc:AlternateContent>
      </w:r>
      <w:r>
        <w:rPr>
          <w:rFonts w:hint="eastAsia"/>
          <w:color w:val="auto"/>
          <w:sz w:val="44"/>
          <w:highlight w:val="none"/>
        </w:rPr>
        <w:t xml:space="preserve"> </w:t>
      </w:r>
      <w:r>
        <w:rPr>
          <w:rFonts w:hint="eastAsia" w:eastAsia="黑体"/>
          <w:color w:val="auto"/>
          <w:sz w:val="28"/>
          <w:highlight w:val="none"/>
        </w:rPr>
        <w:t>发 布</w:t>
      </w:r>
    </w:p>
    <w:p w14:paraId="31A9BE2B">
      <w:pPr>
        <w:spacing w:line="300" w:lineRule="auto"/>
        <w:ind w:right="3150" w:rightChars="1500"/>
        <w:jc w:val="center"/>
        <w:rPr>
          <w:rFonts w:eastAsia="黑体"/>
          <w:color w:val="auto"/>
          <w:sz w:val="44"/>
          <w:szCs w:val="44"/>
          <w:highlight w:val="none"/>
        </w:rPr>
      </w:pPr>
      <w:r>
        <w:rPr>
          <w:rFonts w:eastAsia="黑体"/>
          <w:color w:val="auto"/>
          <w:sz w:val="28"/>
          <w:highlight w:val="none"/>
        </w:rPr>
        <w:br w:type="page"/>
      </w:r>
      <w:r>
        <w:rPr>
          <w:rFonts w:hint="eastAsia" w:eastAsia="黑体"/>
          <w:color w:val="auto"/>
          <w:sz w:val="44"/>
          <w:szCs w:val="44"/>
          <w:highlight w:val="none"/>
        </w:rPr>
        <w:t>基于椭球拟合的矢量磁强计校准规范</w:t>
      </w:r>
    </w:p>
    <w:p w14:paraId="57F14C5D">
      <w:pPr>
        <w:tabs>
          <w:tab w:val="left" w:pos="7560"/>
        </w:tabs>
        <w:adjustRightInd w:val="0"/>
        <w:snapToGrid w:val="0"/>
        <w:spacing w:line="300" w:lineRule="auto"/>
        <w:ind w:right="2100" w:rightChars="1000"/>
        <w:jc w:val="center"/>
        <w:rPr>
          <w:rFonts w:eastAsia="黑体"/>
          <w:color w:val="auto"/>
          <w:sz w:val="28"/>
          <w:szCs w:val="28"/>
          <w:highlight w:val="none"/>
        </w:rPr>
      </w:pPr>
      <w:r>
        <w:rPr>
          <w:rFonts w:hint="eastAsia" w:eastAsia="黑体"/>
          <w:color w:val="auto"/>
          <w:sz w:val="28"/>
          <w:szCs w:val="28"/>
          <w:highlight w:val="none"/>
        </w:rPr>
        <w:t>Calibration specification of vector magnetometer based on ellipsoid fitting</w:t>
      </w:r>
    </w:p>
    <w:p w14:paraId="5F0B7655">
      <w:pPr>
        <w:framePr w:w="2215" w:h="1123" w:hSpace="181" w:wrap="around" w:vAnchor="page" w:hAnchor="page" w:x="7973" w:y="2819"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color w:val="auto"/>
          <w:sz w:val="28"/>
          <w:szCs w:val="28"/>
          <w:highlight w:val="none"/>
        </w:rPr>
      </w:pPr>
      <w:r>
        <w:rPr>
          <w:rFonts w:hint="eastAsia" w:ascii="黑体" w:eastAsia="黑体"/>
          <w:color w:val="auto"/>
          <w:sz w:val="28"/>
          <w:szCs w:val="28"/>
          <w:highlight w:val="none"/>
        </w:rPr>
        <w:t>JJF XXXX-XX</w:t>
      </w:r>
    </w:p>
    <w:p w14:paraId="55C77FF5">
      <w:pPr>
        <w:framePr w:w="2215" w:h="1123" w:hSpace="181" w:wrap="around" w:vAnchor="page" w:hAnchor="page" w:x="7973" w:y="2819"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color w:val="auto"/>
          <w:sz w:val="28"/>
          <w:szCs w:val="28"/>
          <w:highlight w:val="none"/>
        </w:rPr>
      </w:pPr>
    </w:p>
    <w:p w14:paraId="6184B51D">
      <w:pPr>
        <w:rPr>
          <w:color w:val="auto"/>
          <w:highlight w:val="none"/>
        </w:rPr>
      </w:pPr>
    </w:p>
    <w:p w14:paraId="3B2514F1">
      <w:pPr>
        <w:ind w:firstLine="560" w:firstLineChars="200"/>
        <w:jc w:val="left"/>
        <w:rPr>
          <w:color w:val="auto"/>
          <w:sz w:val="28"/>
          <w:szCs w:val="28"/>
          <w:highlight w:val="none"/>
        </w:rPr>
      </w:pPr>
      <w:r>
        <w:rPr>
          <w:color w:val="auto"/>
          <w:sz w:val="28"/>
          <w:szCs w:val="28"/>
          <w:highlight w:val="none"/>
        </w:rPr>
        <mc:AlternateContent>
          <mc:Choice Requires="wps">
            <w:drawing>
              <wp:anchor distT="0" distB="0" distL="114300" distR="114300" simplePos="0" relativeHeight="251661312" behindDoc="0" locked="1" layoutInCell="1" allowOverlap="0">
                <wp:simplePos x="0" y="0"/>
                <wp:positionH relativeFrom="column">
                  <wp:posOffset>-342900</wp:posOffset>
                </wp:positionH>
                <wp:positionV relativeFrom="page">
                  <wp:posOffset>2854325</wp:posOffset>
                </wp:positionV>
                <wp:extent cx="5868035" cy="0"/>
                <wp:effectExtent l="0" t="6350" r="12065" b="6350"/>
                <wp:wrapNone/>
                <wp:docPr id="3" name="Line 2851"/>
                <wp:cNvGraphicFramePr/>
                <a:graphic xmlns:a="http://schemas.openxmlformats.org/drawingml/2006/main">
                  <a:graphicData uri="http://schemas.microsoft.com/office/word/2010/wordprocessingShape">
                    <wps:wsp>
                      <wps:cNvCnPr/>
                      <wps:spPr>
                        <a:xfrm>
                          <a:off x="0" y="0"/>
                          <a:ext cx="5868035"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Line 2851" o:spid="_x0000_s1026" o:spt="20" style="position:absolute;left:0pt;margin-left:-27pt;margin-top:224.75pt;height:0pt;width:462.05pt;mso-position-vertical-relative:page;z-index:251661312;mso-width-relative:page;mso-height-relative:page;" filled="f" stroked="t" coordsize="21600,21600" o:allowoverlap="f" o:gfxdata="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Ft2tTaAAAACwEAAA8AAAAAAAAA&#10;AQAgAAAAIgAAAGRycy9kb3ducmV2LnhtbFBLAQIUABQAAAAIAIdO4kBVp92X1gEAANEDAAAOAAAA&#10;AAAAAAEAIAAAACkBAABkcnMvZTJvRG9jLnhtbFBLBQYAAAAABgAGAFkBAABxBQAAAAA=&#10;">
                <v:fill on="f" focussize="0,0"/>
                <v:stroke weight="1pt" color="#000000" joinstyle="round"/>
                <v:imagedata o:title=""/>
                <o:lock v:ext="edit" aspectratio="f"/>
                <w10:anchorlock/>
              </v:line>
            </w:pict>
          </mc:Fallback>
        </mc:AlternateContent>
      </w:r>
    </w:p>
    <w:p w14:paraId="18A1419D">
      <w:pPr>
        <w:rPr>
          <w:rFonts w:eastAsia="黑体"/>
          <w:color w:val="auto"/>
          <w:sz w:val="28"/>
          <w:szCs w:val="28"/>
          <w:highlight w:val="none"/>
        </w:rPr>
      </w:pPr>
    </w:p>
    <w:p w14:paraId="7D5ED243">
      <w:pPr>
        <w:rPr>
          <w:rFonts w:eastAsia="黑体"/>
          <w:color w:val="auto"/>
          <w:sz w:val="28"/>
          <w:szCs w:val="28"/>
          <w:highlight w:val="none"/>
        </w:rPr>
      </w:pPr>
    </w:p>
    <w:p w14:paraId="39B55751">
      <w:pPr>
        <w:rPr>
          <w:rFonts w:eastAsia="黑体"/>
          <w:color w:val="auto"/>
          <w:sz w:val="28"/>
          <w:szCs w:val="28"/>
          <w:highlight w:val="none"/>
        </w:rPr>
      </w:pPr>
    </w:p>
    <w:p w14:paraId="7CE38561">
      <w:pPr>
        <w:rPr>
          <w:rFonts w:eastAsia="黑体"/>
          <w:color w:val="auto"/>
          <w:highlight w:val="none"/>
        </w:rPr>
      </w:pPr>
    </w:p>
    <w:p w14:paraId="3F80DAF7">
      <w:pPr>
        <w:rPr>
          <w:rFonts w:eastAsia="黑体"/>
          <w:color w:val="auto"/>
          <w:highlight w:val="none"/>
        </w:rPr>
      </w:pPr>
    </w:p>
    <w:p w14:paraId="4D5D11F7">
      <w:pPr>
        <w:rPr>
          <w:rFonts w:eastAsia="黑体"/>
          <w:color w:val="auto"/>
          <w:highlight w:val="none"/>
        </w:rPr>
      </w:pPr>
    </w:p>
    <w:p w14:paraId="06872194">
      <w:pPr>
        <w:rPr>
          <w:rFonts w:hint="eastAsia" w:ascii="宋体" w:hAnsi="宋体" w:eastAsia="黑体"/>
          <w:color w:val="auto"/>
          <w:sz w:val="28"/>
          <w:szCs w:val="28"/>
          <w:highlight w:val="none"/>
        </w:rPr>
      </w:pPr>
    </w:p>
    <w:p w14:paraId="091FCD03">
      <w:pPr>
        <w:spacing w:line="360" w:lineRule="auto"/>
        <w:ind w:firstLine="770" w:firstLineChars="275"/>
        <w:rPr>
          <w:rFonts w:hint="eastAsia" w:ascii="宋体" w:hAnsi="宋体" w:eastAsia="黑体"/>
          <w:color w:val="auto"/>
          <w:sz w:val="28"/>
          <w:szCs w:val="28"/>
          <w:highlight w:val="none"/>
        </w:rPr>
      </w:pPr>
      <w:r>
        <w:rPr>
          <w:rFonts w:hint="eastAsia" w:ascii="宋体" w:hAnsi="宋体" w:eastAsia="黑体"/>
          <w:color w:val="auto"/>
          <w:sz w:val="28"/>
          <w:szCs w:val="28"/>
          <w:highlight w:val="none"/>
        </w:rPr>
        <w:t>归 口 单 位：全国电磁计量技术委员会</w:t>
      </w:r>
    </w:p>
    <w:p w14:paraId="24089FF1">
      <w:pPr>
        <w:spacing w:line="360" w:lineRule="auto"/>
        <w:ind w:firstLine="700" w:firstLineChars="250"/>
        <w:rPr>
          <w:rFonts w:hint="eastAsia" w:ascii="宋体" w:hAnsi="宋体" w:eastAsia="黑体"/>
          <w:color w:val="auto"/>
          <w:sz w:val="28"/>
          <w:szCs w:val="28"/>
          <w:highlight w:val="none"/>
        </w:rPr>
      </w:pPr>
      <w:r>
        <w:rPr>
          <w:rFonts w:hint="eastAsia" w:ascii="宋体" w:hAnsi="宋体" w:eastAsia="黑体"/>
          <w:color w:val="auto"/>
          <w:sz w:val="28"/>
          <w:szCs w:val="28"/>
          <w:highlight w:val="none"/>
        </w:rPr>
        <w:t>主要起草单位：中国计量科学研究院</w:t>
      </w:r>
    </w:p>
    <w:p w14:paraId="79ECAEB3">
      <w:pPr>
        <w:spacing w:line="360" w:lineRule="auto"/>
        <w:ind w:firstLine="2520" w:firstLineChars="900"/>
        <w:rPr>
          <w:rFonts w:hint="eastAsia" w:ascii="宋体" w:hAnsi="宋体" w:eastAsia="黑体"/>
          <w:color w:val="auto"/>
          <w:sz w:val="28"/>
          <w:szCs w:val="28"/>
          <w:highlight w:val="none"/>
        </w:rPr>
      </w:pPr>
      <w:r>
        <w:rPr>
          <w:rFonts w:hint="eastAsia" w:ascii="宋体" w:hAnsi="宋体" w:eastAsia="黑体"/>
          <w:color w:val="auto"/>
          <w:sz w:val="28"/>
          <w:szCs w:val="28"/>
          <w:highlight w:val="none"/>
        </w:rPr>
        <w:t xml:space="preserve">  </w:t>
      </w:r>
    </w:p>
    <w:p w14:paraId="07F6F42E">
      <w:pPr>
        <w:spacing w:line="360" w:lineRule="auto"/>
        <w:ind w:firstLine="700" w:firstLineChars="250"/>
        <w:rPr>
          <w:rFonts w:hint="eastAsia" w:ascii="宋体" w:hAnsi="宋体" w:eastAsia="黑体"/>
          <w:color w:val="auto"/>
          <w:sz w:val="28"/>
          <w:szCs w:val="28"/>
          <w:highlight w:val="none"/>
        </w:rPr>
      </w:pPr>
      <w:r>
        <w:rPr>
          <w:rFonts w:hint="eastAsia" w:ascii="宋体" w:hAnsi="宋体" w:eastAsia="黑体"/>
          <w:color w:val="auto"/>
          <w:sz w:val="28"/>
          <w:szCs w:val="28"/>
          <w:highlight w:val="none"/>
        </w:rPr>
        <w:t xml:space="preserve">参加起草单位： </w:t>
      </w:r>
    </w:p>
    <w:p w14:paraId="28023299">
      <w:pPr>
        <w:spacing w:line="360" w:lineRule="auto"/>
        <w:ind w:firstLine="2240" w:firstLineChars="800"/>
        <w:rPr>
          <w:rFonts w:eastAsia="黑体"/>
          <w:color w:val="auto"/>
          <w:sz w:val="28"/>
          <w:highlight w:val="none"/>
        </w:rPr>
      </w:pPr>
      <w:r>
        <w:rPr>
          <w:rFonts w:hint="eastAsia" w:eastAsia="黑体"/>
          <w:color w:val="auto"/>
          <w:sz w:val="28"/>
          <w:highlight w:val="none"/>
        </w:rPr>
        <w:t>山西省检验检测中心（山西省标准计量技术研究院）</w:t>
      </w:r>
    </w:p>
    <w:p w14:paraId="775BDFA9">
      <w:pPr>
        <w:spacing w:line="360" w:lineRule="auto"/>
        <w:ind w:firstLine="2240" w:firstLineChars="800"/>
        <w:rPr>
          <w:rFonts w:eastAsia="黑体"/>
          <w:color w:val="auto"/>
          <w:sz w:val="28"/>
          <w:highlight w:val="none"/>
        </w:rPr>
      </w:pPr>
      <w:r>
        <w:rPr>
          <w:rFonts w:hint="eastAsia" w:eastAsia="黑体"/>
          <w:color w:val="auto"/>
          <w:sz w:val="28"/>
          <w:highlight w:val="none"/>
        </w:rPr>
        <w:t>湖北省计量测试技术研究院</w:t>
      </w:r>
    </w:p>
    <w:p w14:paraId="1AA04C8F">
      <w:pPr>
        <w:spacing w:line="360" w:lineRule="auto"/>
        <w:ind w:firstLine="2240" w:firstLineChars="800"/>
        <w:rPr>
          <w:rFonts w:hint="eastAsia" w:ascii="宋体" w:hAnsi="宋体" w:eastAsia="黑体"/>
          <w:color w:val="auto"/>
          <w:sz w:val="28"/>
          <w:szCs w:val="28"/>
          <w:highlight w:val="none"/>
        </w:rPr>
      </w:pPr>
      <w:r>
        <w:rPr>
          <w:rFonts w:hint="eastAsia" w:ascii="宋体" w:hAnsi="宋体" w:eastAsia="黑体"/>
          <w:color w:val="auto"/>
          <w:sz w:val="28"/>
          <w:szCs w:val="28"/>
          <w:highlight w:val="none"/>
        </w:rPr>
        <w:t>陕西省计量科学研究院</w:t>
      </w:r>
    </w:p>
    <w:p w14:paraId="12A5CEA9">
      <w:pPr>
        <w:spacing w:line="360" w:lineRule="auto"/>
        <w:ind w:firstLine="2240" w:firstLineChars="800"/>
        <w:rPr>
          <w:rFonts w:hint="eastAsia" w:ascii="宋体" w:hAnsi="宋体" w:eastAsia="黑体"/>
          <w:color w:val="auto"/>
          <w:sz w:val="28"/>
          <w:szCs w:val="28"/>
          <w:highlight w:val="none"/>
        </w:rPr>
      </w:pPr>
      <w:r>
        <w:rPr>
          <w:rFonts w:hint="eastAsia" w:ascii="宋体" w:hAnsi="宋体" w:eastAsia="黑体"/>
          <w:color w:val="auto"/>
          <w:sz w:val="28"/>
          <w:szCs w:val="28"/>
          <w:highlight w:val="none"/>
        </w:rPr>
        <w:t>中国测试技术研究院</w:t>
      </w:r>
    </w:p>
    <w:p w14:paraId="7DF5F285">
      <w:pPr>
        <w:spacing w:line="360" w:lineRule="auto"/>
        <w:ind w:firstLine="2240" w:firstLineChars="800"/>
        <w:rPr>
          <w:color w:val="auto"/>
          <w:sz w:val="28"/>
          <w:highlight w:val="none"/>
        </w:rPr>
      </w:pPr>
      <w:r>
        <w:rPr>
          <w:rFonts w:hint="eastAsia" w:ascii="宋体" w:hAnsi="宋体" w:eastAsia="黑体"/>
          <w:color w:val="auto"/>
          <w:sz w:val="28"/>
          <w:szCs w:val="28"/>
          <w:highlight w:val="none"/>
        </w:rPr>
        <w:t xml:space="preserve"> </w:t>
      </w:r>
      <w:r>
        <w:rPr>
          <w:rFonts w:hint="eastAsia"/>
          <w:color w:val="auto"/>
          <w:sz w:val="28"/>
          <w:highlight w:val="none"/>
        </w:rPr>
        <w:t>本规范委托全国电磁计量技术委员会负责解释。</w:t>
      </w:r>
    </w:p>
    <w:p w14:paraId="5F65E34F">
      <w:pPr>
        <w:rPr>
          <w:color w:val="auto"/>
          <w:sz w:val="28"/>
          <w:highlight w:val="none"/>
        </w:rPr>
      </w:pPr>
      <w:r>
        <w:rPr>
          <w:color w:val="auto"/>
          <w:sz w:val="24"/>
          <w:highlight w:val="none"/>
        </w:rPr>
        <w:br w:type="page"/>
      </w:r>
    </w:p>
    <w:p w14:paraId="62CE2570">
      <w:pPr>
        <w:spacing w:line="360" w:lineRule="auto"/>
        <w:rPr>
          <w:rFonts w:eastAsia="黑体"/>
          <w:color w:val="auto"/>
          <w:sz w:val="28"/>
          <w:highlight w:val="none"/>
        </w:rPr>
      </w:pPr>
      <w:r>
        <w:rPr>
          <w:rFonts w:hint="eastAsia" w:eastAsia="黑体"/>
          <w:color w:val="auto"/>
          <w:sz w:val="28"/>
          <w:highlight w:val="none"/>
        </w:rPr>
        <w:t>本规</w:t>
      </w:r>
      <w:r>
        <w:rPr>
          <w:rFonts w:hint="eastAsia" w:ascii="黑体" w:eastAsia="黑体"/>
          <w:bCs/>
          <w:color w:val="auto"/>
          <w:sz w:val="28"/>
          <w:szCs w:val="28"/>
          <w:highlight w:val="none"/>
        </w:rPr>
        <w:t>范</w:t>
      </w:r>
      <w:r>
        <w:rPr>
          <w:rFonts w:hint="eastAsia" w:eastAsia="黑体"/>
          <w:color w:val="auto"/>
          <w:sz w:val="28"/>
          <w:highlight w:val="none"/>
        </w:rPr>
        <w:t>主要起草人：</w:t>
      </w:r>
    </w:p>
    <w:p w14:paraId="197F2E6E">
      <w:pPr>
        <w:spacing w:line="360" w:lineRule="auto"/>
        <w:ind w:firstLine="2240" w:firstLineChars="800"/>
        <w:rPr>
          <w:rFonts w:eastAsia="黑体"/>
          <w:color w:val="auto"/>
          <w:sz w:val="28"/>
          <w:highlight w:val="none"/>
        </w:rPr>
      </w:pPr>
      <w:r>
        <w:rPr>
          <w:rFonts w:hint="eastAsia" w:eastAsia="黑体"/>
          <w:color w:val="auto"/>
          <w:sz w:val="28"/>
          <w:highlight w:val="none"/>
        </w:rPr>
        <w:t xml:space="preserve">伏吉庆（中国计量科学研究院）  </w:t>
      </w:r>
    </w:p>
    <w:p w14:paraId="3F24E54A">
      <w:pPr>
        <w:spacing w:line="360" w:lineRule="auto"/>
        <w:ind w:firstLine="2240" w:firstLineChars="800"/>
        <w:rPr>
          <w:rFonts w:eastAsia="黑体"/>
          <w:color w:val="auto"/>
          <w:sz w:val="28"/>
          <w:highlight w:val="none"/>
        </w:rPr>
      </w:pPr>
      <w:r>
        <w:rPr>
          <w:rFonts w:hint="eastAsia" w:eastAsia="黑体"/>
          <w:color w:val="auto"/>
          <w:sz w:val="28"/>
          <w:highlight w:val="none"/>
        </w:rPr>
        <w:t>张  伟（中国计量科学研究院）</w:t>
      </w:r>
    </w:p>
    <w:p w14:paraId="057D0B9F">
      <w:pPr>
        <w:spacing w:line="360" w:lineRule="auto"/>
        <w:rPr>
          <w:rFonts w:eastAsia="黑体"/>
          <w:color w:val="auto"/>
          <w:sz w:val="28"/>
          <w:highlight w:val="none"/>
        </w:rPr>
      </w:pPr>
      <w:r>
        <w:rPr>
          <w:rFonts w:hint="eastAsia" w:eastAsia="黑体"/>
          <w:color w:val="auto"/>
          <w:sz w:val="28"/>
          <w:highlight w:val="none"/>
        </w:rPr>
        <w:t xml:space="preserve">                李  鑫（中国计量科学研究院）</w:t>
      </w:r>
    </w:p>
    <w:p w14:paraId="29338E08">
      <w:pPr>
        <w:spacing w:line="360" w:lineRule="auto"/>
        <w:ind w:firstLine="1120" w:firstLineChars="400"/>
        <w:rPr>
          <w:rFonts w:eastAsia="黑体"/>
          <w:color w:val="auto"/>
          <w:sz w:val="28"/>
          <w:highlight w:val="none"/>
        </w:rPr>
      </w:pPr>
      <w:r>
        <w:rPr>
          <w:rFonts w:hint="eastAsia" w:eastAsia="黑体"/>
          <w:color w:val="auto"/>
          <w:sz w:val="28"/>
          <w:highlight w:val="none"/>
        </w:rPr>
        <w:t>参加起草人：</w:t>
      </w:r>
    </w:p>
    <w:p w14:paraId="39DC9662">
      <w:pPr>
        <w:spacing w:line="360" w:lineRule="auto"/>
        <w:ind w:firstLine="2240" w:firstLineChars="800"/>
        <w:rPr>
          <w:rFonts w:eastAsia="黑体"/>
          <w:color w:val="auto"/>
          <w:sz w:val="28"/>
          <w:highlight w:val="none"/>
        </w:rPr>
      </w:pPr>
      <w:r>
        <w:rPr>
          <w:rFonts w:hint="eastAsia" w:eastAsia="黑体"/>
          <w:color w:val="auto"/>
          <w:sz w:val="28"/>
          <w:highlight w:val="none"/>
        </w:rPr>
        <w:t>崔  泓（山西省检验检测中心）</w:t>
      </w:r>
    </w:p>
    <w:p w14:paraId="5E820065">
      <w:pPr>
        <w:spacing w:line="360" w:lineRule="auto"/>
        <w:ind w:firstLine="2240" w:firstLineChars="800"/>
        <w:rPr>
          <w:rFonts w:eastAsia="黑体"/>
          <w:color w:val="auto"/>
          <w:sz w:val="28"/>
          <w:highlight w:val="none"/>
        </w:rPr>
      </w:pPr>
      <w:r>
        <w:rPr>
          <w:rFonts w:hint="eastAsia" w:eastAsia="黑体"/>
          <w:color w:val="auto"/>
          <w:sz w:val="28"/>
          <w:highlight w:val="none"/>
        </w:rPr>
        <w:t xml:space="preserve">李  艳（湖北省计量测试技术研究院） </w:t>
      </w:r>
    </w:p>
    <w:p w14:paraId="3C5617E1">
      <w:pPr>
        <w:spacing w:line="360" w:lineRule="auto"/>
        <w:ind w:firstLine="2240" w:firstLineChars="800"/>
        <w:rPr>
          <w:rFonts w:eastAsia="黑体"/>
          <w:color w:val="auto"/>
          <w:sz w:val="28"/>
          <w:highlight w:val="none"/>
        </w:rPr>
      </w:pPr>
      <w:r>
        <w:rPr>
          <w:rFonts w:hint="eastAsia" w:eastAsia="黑体"/>
          <w:color w:val="auto"/>
          <w:sz w:val="28"/>
          <w:highlight w:val="none"/>
        </w:rPr>
        <w:t>张  璐（陕西省计量科学研究院）</w:t>
      </w:r>
    </w:p>
    <w:p w14:paraId="4DDEEFE0">
      <w:pPr>
        <w:spacing w:line="360" w:lineRule="auto"/>
        <w:ind w:firstLine="2240" w:firstLineChars="800"/>
        <w:rPr>
          <w:rFonts w:eastAsia="黑体"/>
          <w:color w:val="auto"/>
          <w:sz w:val="28"/>
          <w:highlight w:val="none"/>
        </w:rPr>
      </w:pPr>
      <w:r>
        <w:rPr>
          <w:rFonts w:hint="eastAsia" w:eastAsia="黑体"/>
          <w:color w:val="auto"/>
          <w:sz w:val="28"/>
          <w:highlight w:val="none"/>
        </w:rPr>
        <w:t>李  龙（中国测试技术研究院）</w:t>
      </w:r>
    </w:p>
    <w:p w14:paraId="7CA535BE">
      <w:pPr>
        <w:spacing w:line="360" w:lineRule="auto"/>
        <w:ind w:firstLine="2240" w:firstLineChars="800"/>
        <w:rPr>
          <w:rFonts w:eastAsia="黑体"/>
          <w:color w:val="auto"/>
          <w:sz w:val="28"/>
          <w:highlight w:val="none"/>
        </w:rPr>
      </w:pPr>
    </w:p>
    <w:p w14:paraId="690BC444">
      <w:pPr>
        <w:spacing w:line="360" w:lineRule="auto"/>
        <w:rPr>
          <w:rFonts w:eastAsia="黑体"/>
          <w:color w:val="auto"/>
          <w:sz w:val="28"/>
          <w:highlight w:val="none"/>
        </w:rPr>
      </w:pPr>
      <w:r>
        <w:rPr>
          <w:rFonts w:hint="eastAsia" w:eastAsia="黑体"/>
          <w:color w:val="auto"/>
          <w:sz w:val="28"/>
          <w:highlight w:val="none"/>
        </w:rPr>
        <w:t xml:space="preserve">             </w:t>
      </w:r>
    </w:p>
    <w:p w14:paraId="0375437E">
      <w:pPr>
        <w:spacing w:line="360" w:lineRule="auto"/>
        <w:rPr>
          <w:color w:val="auto"/>
          <w:sz w:val="28"/>
          <w:highlight w:val="none"/>
        </w:rPr>
        <w:sectPr>
          <w:headerReference r:id="rId5" w:type="first"/>
          <w:headerReference r:id="rId3" w:type="default"/>
          <w:footerReference r:id="rId6" w:type="default"/>
          <w:headerReference r:id="rId4" w:type="even"/>
          <w:pgSz w:w="11906" w:h="16838"/>
          <w:pgMar w:top="1985" w:right="1134" w:bottom="1418" w:left="1418" w:header="1418" w:footer="1304" w:gutter="0"/>
          <w:pgNumType w:fmt="upperRoman" w:start="1"/>
          <w:cols w:space="720" w:num="1"/>
          <w:titlePg/>
          <w:docGrid w:type="linesAndChars" w:linePitch="312" w:charSpace="0"/>
        </w:sectPr>
      </w:pPr>
      <w:r>
        <w:rPr>
          <w:rFonts w:hint="eastAsia"/>
          <w:color w:val="auto"/>
          <w:sz w:val="28"/>
          <w:highlight w:val="none"/>
        </w:rPr>
        <w:t xml:space="preserve">            </w:t>
      </w:r>
    </w:p>
    <w:p w14:paraId="44AAE3A2">
      <w:pPr>
        <w:jc w:val="center"/>
        <w:rPr>
          <w:rFonts w:ascii="黑体" w:eastAsia="黑体"/>
          <w:color w:val="auto"/>
          <w:sz w:val="44"/>
          <w:szCs w:val="44"/>
          <w:highlight w:val="none"/>
        </w:rPr>
      </w:pPr>
    </w:p>
    <w:p w14:paraId="6AEB93CB">
      <w:pPr>
        <w:jc w:val="center"/>
        <w:rPr>
          <w:rFonts w:ascii="黑体" w:eastAsia="黑体"/>
          <w:color w:val="auto"/>
          <w:sz w:val="44"/>
          <w:szCs w:val="44"/>
          <w:highlight w:val="none"/>
        </w:rPr>
      </w:pPr>
      <w:r>
        <w:rPr>
          <w:rFonts w:hint="eastAsia" w:ascii="黑体" w:eastAsia="黑体"/>
          <w:color w:val="auto"/>
          <w:sz w:val="44"/>
          <w:szCs w:val="44"/>
          <w:highlight w:val="none"/>
        </w:rPr>
        <w:t>目 录</w:t>
      </w:r>
    </w:p>
    <w:p w14:paraId="616B1EBD">
      <w:pPr>
        <w:pStyle w:val="23"/>
        <w:rPr>
          <w:rFonts w:asciiTheme="minorHAnsi" w:hAnsiTheme="minorHAnsi" w:eastAsiaTheme="minorEastAsia" w:cstheme="minorBidi"/>
          <w:color w:val="auto"/>
          <w:sz w:val="22"/>
          <w:szCs w:val="24"/>
          <w:highlight w:val="none"/>
          <w14:ligatures w14:val="standardContextual"/>
        </w:rPr>
      </w:pPr>
      <w:r>
        <w:rPr>
          <w:rFonts w:ascii="宋体" w:hAnsi="宋体"/>
          <w:color w:val="auto"/>
          <w:highlight w:val="none"/>
        </w:rPr>
        <w:fldChar w:fldCharType="begin"/>
      </w:r>
      <w:r>
        <w:rPr>
          <w:rFonts w:ascii="宋体" w:hAnsi="宋体"/>
          <w:color w:val="auto"/>
          <w:highlight w:val="none"/>
        </w:rPr>
        <w:instrText xml:space="preserve"> TOC \o "1-2" \h \z \u \t "标题 3,3"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"_Toc225180434" </w:instrText>
      </w:r>
      <w:r>
        <w:rPr>
          <w:color w:val="auto"/>
          <w:highlight w:val="none"/>
        </w:rPr>
        <w:fldChar w:fldCharType="separate"/>
      </w:r>
      <w:r>
        <w:rPr>
          <w:rStyle w:val="31"/>
          <w:rFonts w:hint="eastAsia" w:ascii="黑体" w:eastAsia="黑体"/>
          <w:color w:val="auto"/>
          <w:highlight w:val="none"/>
        </w:rPr>
        <w:t>引言</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_Toc225180434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II</w:t>
      </w:r>
      <w:r>
        <w:rPr>
          <w:rFonts w:hint="eastAsia"/>
          <w:color w:val="auto"/>
          <w:highlight w:val="none"/>
        </w:rPr>
        <w:fldChar w:fldCharType="end"/>
      </w:r>
      <w:r>
        <w:rPr>
          <w:rFonts w:hint="eastAsia"/>
          <w:color w:val="auto"/>
          <w:highlight w:val="none"/>
        </w:rPr>
        <w:fldChar w:fldCharType="end"/>
      </w:r>
    </w:p>
    <w:p w14:paraId="65871352">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"_Toc225180435" </w:instrText>
      </w:r>
      <w:r>
        <w:rPr>
          <w:color w:val="auto"/>
          <w:highlight w:val="none"/>
        </w:rPr>
        <w:fldChar w:fldCharType="separate"/>
      </w:r>
      <w:r>
        <w:rPr>
          <w:rStyle w:val="31"/>
          <w:rFonts w:hint="eastAsia"/>
          <w:color w:val="auto"/>
          <w:highlight w:val="none"/>
        </w:rPr>
        <w:t>1</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范围</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_Toc225180435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14:paraId="09FD28C1">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"_Toc225180436" </w:instrText>
      </w:r>
      <w:r>
        <w:rPr>
          <w:color w:val="auto"/>
          <w:highlight w:val="none"/>
        </w:rPr>
        <w:fldChar w:fldCharType="separate"/>
      </w:r>
      <w:r>
        <w:rPr>
          <w:rStyle w:val="31"/>
          <w:rFonts w:hint="eastAsia"/>
          <w:color w:val="auto"/>
          <w:highlight w:val="none"/>
        </w:rPr>
        <w:t>2</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引用文件</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_Toc225180436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14:paraId="5011202C">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"_Toc225180437" </w:instrText>
      </w:r>
      <w:r>
        <w:rPr>
          <w:color w:val="auto"/>
          <w:highlight w:val="none"/>
        </w:rPr>
        <w:fldChar w:fldCharType="separate"/>
      </w:r>
      <w:r>
        <w:rPr>
          <w:rStyle w:val="31"/>
          <w:rFonts w:hint="eastAsia"/>
          <w:color w:val="auto"/>
          <w:highlight w:val="none"/>
        </w:rPr>
        <w:t>3</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术语和计量单位</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_Toc225180437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14:paraId="3C0C0A55">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"_Toc225180438" </w:instrText>
      </w:r>
      <w:r>
        <w:rPr>
          <w:color w:val="auto"/>
          <w:highlight w:val="none"/>
        </w:rPr>
        <w:fldChar w:fldCharType="separate"/>
      </w:r>
      <w:r>
        <w:rPr>
          <w:rStyle w:val="31"/>
          <w:rFonts w:hint="eastAsia"/>
          <w:color w:val="auto"/>
          <w:highlight w:val="none"/>
        </w:rPr>
        <w:t>4</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概述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_Toc225180438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34F52A42">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"_Toc225180439" </w:instrText>
      </w:r>
      <w:r>
        <w:rPr>
          <w:color w:val="auto"/>
          <w:highlight w:val="none"/>
        </w:rPr>
        <w:fldChar w:fldCharType="separate"/>
      </w:r>
      <w:r>
        <w:rPr>
          <w:rStyle w:val="31"/>
          <w:rFonts w:hint="eastAsia"/>
          <w:color w:val="auto"/>
          <w:highlight w:val="none"/>
        </w:rPr>
        <w:t>5</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计量特性</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_Toc225180439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3C62F57A">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"_Toc225180440" </w:instrText>
      </w:r>
      <w:r>
        <w:rPr>
          <w:color w:val="auto"/>
          <w:highlight w:val="none"/>
        </w:rPr>
        <w:fldChar w:fldCharType="separate"/>
      </w:r>
      <w:r>
        <w:rPr>
          <w:rStyle w:val="31"/>
          <w:rFonts w:hint="eastAsia"/>
          <w:color w:val="auto"/>
          <w:highlight w:val="none"/>
        </w:rPr>
        <w:t>5.1</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s="宋体"/>
          <w:color w:val="auto"/>
          <w:highlight w:val="none"/>
        </w:rPr>
        <w:t>零偏</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3B701872">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"_Toc225180441" </w:instrText>
      </w:r>
      <w:r>
        <w:rPr>
          <w:color w:val="auto"/>
          <w:highlight w:val="none"/>
        </w:rPr>
        <w:fldChar w:fldCharType="separate"/>
      </w:r>
      <w:r>
        <w:rPr>
          <w:rStyle w:val="31"/>
          <w:rFonts w:hint="eastAsia"/>
          <w:color w:val="auto"/>
          <w:highlight w:val="none"/>
        </w:rPr>
        <w:t>5.2</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s="宋体"/>
          <w:color w:val="auto"/>
          <w:highlight w:val="none"/>
        </w:rPr>
        <w:t>响应因子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5666A00F">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"_Toc225180442" </w:instrText>
      </w:r>
      <w:r>
        <w:rPr>
          <w:color w:val="auto"/>
          <w:highlight w:val="none"/>
        </w:rPr>
        <w:fldChar w:fldCharType="separate"/>
      </w:r>
      <w:r>
        <w:rPr>
          <w:rStyle w:val="31"/>
          <w:rFonts w:hint="eastAsia"/>
          <w:color w:val="auto"/>
          <w:highlight w:val="none"/>
        </w:rPr>
        <w:t>5.3</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s="宋体"/>
          <w:color w:val="auto"/>
          <w:highlight w:val="none"/>
        </w:rPr>
        <w:t>正交度</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3A1746B3">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"_Toc225180443" </w:instrText>
      </w:r>
      <w:r>
        <w:rPr>
          <w:color w:val="auto"/>
          <w:highlight w:val="none"/>
        </w:rPr>
        <w:fldChar w:fldCharType="separate"/>
      </w:r>
      <w:r>
        <w:rPr>
          <w:rStyle w:val="31"/>
          <w:rFonts w:hint="eastAsia"/>
          <w:color w:val="auto"/>
          <w:highlight w:val="none"/>
        </w:rPr>
        <w:t>5.4</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s="宋体"/>
          <w:color w:val="auto"/>
          <w:highlight w:val="none"/>
        </w:rPr>
        <w:t>非线性度</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2A002668">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"_Toc225180444" </w:instrText>
      </w:r>
      <w:r>
        <w:rPr>
          <w:color w:val="auto"/>
          <w:highlight w:val="none"/>
        </w:rPr>
        <w:fldChar w:fldCharType="separate"/>
      </w:r>
      <w:r>
        <w:rPr>
          <w:rStyle w:val="31"/>
          <w:rFonts w:hint="eastAsia"/>
          <w:color w:val="auto"/>
          <w:highlight w:val="none"/>
        </w:rPr>
        <w:t>6</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校准条件</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62CE3467">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"_Toc225180445" </w:instrText>
      </w:r>
      <w:r>
        <w:rPr>
          <w:color w:val="auto"/>
          <w:highlight w:val="none"/>
        </w:rPr>
        <w:fldChar w:fldCharType="separate"/>
      </w:r>
      <w:r>
        <w:rPr>
          <w:rStyle w:val="31"/>
          <w:rFonts w:hint="eastAsia"/>
          <w:color w:val="auto"/>
          <w:highlight w:val="none"/>
        </w:rPr>
        <w:t>6.1 环境条件</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14:paraId="1BBD3E58">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"_Toc225180446" </w:instrText>
      </w:r>
      <w:r>
        <w:rPr>
          <w:color w:val="auto"/>
          <w:highlight w:val="none"/>
        </w:rPr>
        <w:fldChar w:fldCharType="separate"/>
      </w:r>
      <w:r>
        <w:rPr>
          <w:rStyle w:val="31"/>
          <w:rFonts w:hint="eastAsia"/>
          <w:color w:val="auto"/>
          <w:highlight w:val="none"/>
        </w:rPr>
        <w:t>6.2 测量标准及其他设备</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3</w:t>
      </w:r>
      <w:r>
        <w:rPr>
          <w:rFonts w:hint="eastAsia"/>
          <w:color w:val="auto"/>
          <w:highlight w:val="none"/>
        </w:rPr>
        <w:fldChar w:fldCharType="end"/>
      </w:r>
      <w:r>
        <w:rPr>
          <w:rFonts w:hint="eastAsia"/>
          <w:color w:val="auto"/>
          <w:highlight w:val="none"/>
        </w:rPr>
        <w:fldChar w:fldCharType="end"/>
      </w:r>
    </w:p>
    <w:p w14:paraId="460D7129">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"_Toc225180447" </w:instrText>
      </w:r>
      <w:r>
        <w:rPr>
          <w:color w:val="auto"/>
          <w:highlight w:val="none"/>
        </w:rPr>
        <w:fldChar w:fldCharType="separate"/>
      </w:r>
      <w:r>
        <w:rPr>
          <w:rStyle w:val="31"/>
          <w:rFonts w:hint="eastAsia"/>
          <w:color w:val="auto"/>
          <w:highlight w:val="none"/>
        </w:rPr>
        <w:t>7</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校准项目和</w:t>
      </w:r>
      <w:r>
        <w:rPr>
          <w:rStyle w:val="31"/>
          <w:rFonts w:hint="eastAsia"/>
          <w:bCs/>
          <w:color w:val="auto"/>
          <w:highlight w:val="none"/>
        </w:rPr>
        <w:t>校准方法</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3</w:t>
      </w:r>
      <w:r>
        <w:rPr>
          <w:rFonts w:hint="eastAsia"/>
          <w:color w:val="auto"/>
          <w:highlight w:val="none"/>
        </w:rPr>
        <w:fldChar w:fldCharType="end"/>
      </w:r>
      <w:r>
        <w:rPr>
          <w:rFonts w:hint="eastAsia"/>
          <w:color w:val="auto"/>
          <w:highlight w:val="none"/>
        </w:rPr>
        <w:fldChar w:fldCharType="end"/>
      </w:r>
    </w:p>
    <w:p w14:paraId="0CBB1EC5">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"_Toc225180448" </w:instrText>
      </w:r>
      <w:r>
        <w:rPr>
          <w:color w:val="auto"/>
          <w:highlight w:val="none"/>
        </w:rPr>
        <w:fldChar w:fldCharType="separate"/>
      </w:r>
      <w:r>
        <w:rPr>
          <w:rStyle w:val="31"/>
          <w:rFonts w:hint="eastAsia"/>
          <w:color w:val="auto"/>
          <w:highlight w:val="none"/>
        </w:rPr>
        <w:t>7.1</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校准项目</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3</w:t>
      </w:r>
      <w:r>
        <w:rPr>
          <w:rFonts w:hint="eastAsia"/>
          <w:color w:val="auto"/>
          <w:highlight w:val="none"/>
        </w:rPr>
        <w:fldChar w:fldCharType="end"/>
      </w:r>
      <w:r>
        <w:rPr>
          <w:rFonts w:hint="eastAsia"/>
          <w:color w:val="auto"/>
          <w:highlight w:val="none"/>
        </w:rPr>
        <w:fldChar w:fldCharType="end"/>
      </w:r>
    </w:p>
    <w:p w14:paraId="01981C20">
      <w:pPr>
        <w:pStyle w:val="25"/>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"_Toc225180449" </w:instrText>
      </w:r>
      <w:r>
        <w:rPr>
          <w:color w:val="auto"/>
          <w:highlight w:val="none"/>
        </w:rPr>
        <w:fldChar w:fldCharType="separate"/>
      </w:r>
      <w:r>
        <w:rPr>
          <w:rStyle w:val="31"/>
          <w:rFonts w:hint="eastAsia"/>
          <w:color w:val="auto"/>
          <w:highlight w:val="none"/>
        </w:rPr>
        <w:t>7.2</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校准方法</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_Toc225180449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4</w:t>
      </w:r>
      <w:r>
        <w:rPr>
          <w:rFonts w:hint="eastAsia"/>
          <w:color w:val="auto"/>
          <w:highlight w:val="none"/>
        </w:rPr>
        <w:fldChar w:fldCharType="end"/>
      </w:r>
      <w:r>
        <w:rPr>
          <w:rFonts w:hint="eastAsia"/>
          <w:color w:val="auto"/>
          <w:highlight w:val="none"/>
        </w:rPr>
        <w:fldChar w:fldCharType="end"/>
      </w:r>
    </w:p>
    <w:p w14:paraId="437B9FB6">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"_Toc225180450" </w:instrText>
      </w:r>
      <w:r>
        <w:rPr>
          <w:color w:val="auto"/>
          <w:highlight w:val="none"/>
        </w:rPr>
        <w:fldChar w:fldCharType="separate"/>
      </w:r>
      <w:r>
        <w:rPr>
          <w:rStyle w:val="31"/>
          <w:rFonts w:hint="eastAsia"/>
          <w:color w:val="auto"/>
          <w:highlight w:val="none"/>
        </w:rPr>
        <w:t>8</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校准结果表达</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_Toc225180450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4</w:t>
      </w:r>
      <w:r>
        <w:rPr>
          <w:rFonts w:hint="eastAsia"/>
          <w:color w:val="auto"/>
          <w:highlight w:val="none"/>
        </w:rPr>
        <w:fldChar w:fldCharType="end"/>
      </w:r>
      <w:r>
        <w:rPr>
          <w:rFonts w:hint="eastAsia"/>
          <w:color w:val="auto"/>
          <w:highlight w:val="none"/>
        </w:rPr>
        <w:fldChar w:fldCharType="end"/>
      </w:r>
    </w:p>
    <w:p w14:paraId="78AAE9C6">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"_Toc225180451" </w:instrText>
      </w:r>
      <w:r>
        <w:rPr>
          <w:color w:val="auto"/>
          <w:highlight w:val="none"/>
        </w:rPr>
        <w:fldChar w:fldCharType="separate"/>
      </w:r>
      <w:r>
        <w:rPr>
          <w:rStyle w:val="31"/>
          <w:rFonts w:hint="eastAsia"/>
          <w:color w:val="auto"/>
          <w:highlight w:val="none"/>
        </w:rPr>
        <w:t>9</w:t>
      </w:r>
      <w:r>
        <w:rPr>
          <w:rFonts w:hint="eastAsia" w:asciiTheme="minorHAnsi" w:hAnsiTheme="minorHAnsi" w:eastAsiaTheme="minorEastAsia" w:cstheme="minorBidi"/>
          <w:color w:val="auto"/>
          <w:sz w:val="22"/>
          <w:szCs w:val="24"/>
          <w:highlight w:val="none"/>
          <w14:ligatures w14:val="standardContextual"/>
        </w:rPr>
        <w:tab/>
      </w:r>
      <w:r>
        <w:rPr>
          <w:rStyle w:val="31"/>
          <w:rFonts w:hint="eastAsia"/>
          <w:color w:val="auto"/>
          <w:highlight w:val="none"/>
        </w:rPr>
        <w:t>复校时间间隔</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_Toc225180451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5</w:t>
      </w:r>
      <w:r>
        <w:rPr>
          <w:rFonts w:hint="eastAsia"/>
          <w:color w:val="auto"/>
          <w:highlight w:val="none"/>
        </w:rPr>
        <w:fldChar w:fldCharType="end"/>
      </w:r>
      <w:r>
        <w:rPr>
          <w:rFonts w:hint="eastAsia"/>
          <w:color w:val="auto"/>
          <w:highlight w:val="none"/>
        </w:rPr>
        <w:fldChar w:fldCharType="end"/>
      </w:r>
    </w:p>
    <w:p w14:paraId="4FD7425F">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"_Toc225180452" </w:instrText>
      </w:r>
      <w:r>
        <w:rPr>
          <w:color w:val="auto"/>
          <w:highlight w:val="none"/>
        </w:rPr>
        <w:fldChar w:fldCharType="separate"/>
      </w:r>
      <w:r>
        <w:rPr>
          <w:rStyle w:val="31"/>
          <w:rFonts w:hint="eastAsia"/>
          <w:color w:val="auto"/>
          <w:highlight w:val="none"/>
        </w:rPr>
        <w:t>附录A</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_Toc225180452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w:t>
      </w:r>
      <w:r>
        <w:rPr>
          <w:rFonts w:hint="eastAsia"/>
          <w:color w:val="auto"/>
          <w:highlight w:val="none"/>
        </w:rPr>
        <w:fldChar w:fldCharType="end"/>
      </w:r>
      <w:r>
        <w:rPr>
          <w:rFonts w:hint="eastAsia"/>
          <w:color w:val="auto"/>
          <w:highlight w:val="none"/>
        </w:rPr>
        <w:fldChar w:fldCharType="end"/>
      </w:r>
    </w:p>
    <w:p w14:paraId="101A10A7">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"_Toc225180453" </w:instrText>
      </w:r>
      <w:r>
        <w:rPr>
          <w:color w:val="auto"/>
          <w:highlight w:val="none"/>
        </w:rPr>
        <w:fldChar w:fldCharType="separate"/>
      </w:r>
      <w:r>
        <w:rPr>
          <w:rStyle w:val="31"/>
          <w:rFonts w:hint="eastAsia"/>
          <w:color w:val="auto"/>
          <w:highlight w:val="none"/>
        </w:rPr>
        <w:t>测量不确定度评定示例</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_Toc225180453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w:t>
      </w:r>
      <w:r>
        <w:rPr>
          <w:rFonts w:hint="eastAsia"/>
          <w:color w:val="auto"/>
          <w:highlight w:val="none"/>
        </w:rPr>
        <w:fldChar w:fldCharType="end"/>
      </w:r>
      <w:r>
        <w:rPr>
          <w:rFonts w:hint="eastAsia"/>
          <w:color w:val="auto"/>
          <w:highlight w:val="none"/>
        </w:rPr>
        <w:fldChar w:fldCharType="end"/>
      </w:r>
    </w:p>
    <w:p w14:paraId="52FD9DD9">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"_Toc225180454" </w:instrText>
      </w:r>
      <w:r>
        <w:rPr>
          <w:color w:val="auto"/>
          <w:highlight w:val="none"/>
        </w:rPr>
        <w:fldChar w:fldCharType="separate"/>
      </w:r>
      <w:r>
        <w:rPr>
          <w:rStyle w:val="31"/>
          <w:rFonts w:hint="eastAsia"/>
          <w:color w:val="auto"/>
          <w:highlight w:val="none"/>
        </w:rPr>
        <w:t xml:space="preserve">附录B </w:t>
      </w:r>
      <w:r>
        <w:rPr>
          <w:rStyle w:val="31"/>
          <w:rFonts w:hint="eastAsia" w:ascii="宋体" w:hAnsi="宋体"/>
          <w:color w:val="auto"/>
          <w:highlight w:val="none"/>
        </w:rPr>
        <w:t>椭球拟合法矢量磁强计</w:t>
      </w:r>
      <w:r>
        <w:rPr>
          <w:rStyle w:val="31"/>
          <w:rFonts w:hint="eastAsia"/>
          <w:color w:val="auto"/>
          <w:highlight w:val="none"/>
        </w:rPr>
        <w:t>校准原始记录格式</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_Toc225180454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17</w:t>
      </w:r>
      <w:r>
        <w:rPr>
          <w:rFonts w:hint="eastAsia"/>
          <w:color w:val="auto"/>
          <w:highlight w:val="none"/>
        </w:rPr>
        <w:fldChar w:fldCharType="end"/>
      </w:r>
      <w:r>
        <w:rPr>
          <w:rFonts w:hint="eastAsia"/>
          <w:color w:val="auto"/>
          <w:highlight w:val="none"/>
        </w:rPr>
        <w:fldChar w:fldCharType="end"/>
      </w:r>
    </w:p>
    <w:p w14:paraId="669D7D19">
      <w:pPr>
        <w:pStyle w:val="23"/>
        <w:rPr>
          <w:rFonts w:asciiTheme="minorHAnsi" w:hAnsiTheme="minorHAnsi" w:eastAsiaTheme="minorEastAsia" w:cstheme="minorBidi"/>
          <w:color w:val="auto"/>
          <w:sz w:val="22"/>
          <w:szCs w:val="24"/>
          <w:highlight w:val="none"/>
          <w14:ligatures w14:val="standardContextual"/>
        </w:rPr>
      </w:pPr>
      <w:r>
        <w:rPr>
          <w:color w:val="auto"/>
          <w:highlight w:val="none"/>
        </w:rPr>
        <w:fldChar w:fldCharType="begin"/>
      </w:r>
      <w:r>
        <w:rPr>
          <w:color w:val="auto"/>
          <w:highlight w:val="none"/>
        </w:rPr>
        <w:instrText xml:space="preserve"> HYPERLINK \l "_Toc225180455" </w:instrText>
      </w:r>
      <w:r>
        <w:rPr>
          <w:color w:val="auto"/>
          <w:highlight w:val="none"/>
        </w:rPr>
        <w:fldChar w:fldCharType="separate"/>
      </w:r>
      <w:r>
        <w:rPr>
          <w:rStyle w:val="31"/>
          <w:rFonts w:hint="eastAsia"/>
          <w:color w:val="auto"/>
          <w:highlight w:val="none"/>
        </w:rPr>
        <w:t>附录C 校准证书内页格式</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_Toc225180455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19</w:t>
      </w:r>
      <w:r>
        <w:rPr>
          <w:rFonts w:hint="eastAsia"/>
          <w:color w:val="auto"/>
          <w:highlight w:val="none"/>
        </w:rPr>
        <w:fldChar w:fldCharType="end"/>
      </w:r>
      <w:r>
        <w:rPr>
          <w:rFonts w:hint="eastAsia"/>
          <w:color w:val="auto"/>
          <w:highlight w:val="none"/>
        </w:rPr>
        <w:fldChar w:fldCharType="end"/>
      </w:r>
    </w:p>
    <w:p w14:paraId="54A82753">
      <w:pPr>
        <w:spacing w:line="360" w:lineRule="auto"/>
        <w:jc w:val="center"/>
        <w:rPr>
          <w:rFonts w:eastAsia="黑体"/>
          <w:color w:val="auto"/>
          <w:sz w:val="32"/>
          <w:szCs w:val="36"/>
          <w:highlight w:val="none"/>
        </w:rPr>
      </w:pPr>
      <w:r>
        <w:rPr>
          <w:rFonts w:ascii="宋体" w:hAnsi="宋体"/>
          <w:color w:val="auto"/>
          <w:highlight w:val="none"/>
        </w:rPr>
        <w:fldChar w:fldCharType="end"/>
      </w:r>
    </w:p>
    <w:p w14:paraId="51F988EC">
      <w:pPr>
        <w:spacing w:line="360" w:lineRule="auto"/>
        <w:jc w:val="center"/>
        <w:rPr>
          <w:rFonts w:eastAsia="黑体"/>
          <w:b/>
          <w:color w:val="auto"/>
          <w:sz w:val="32"/>
          <w:highlight w:val="none"/>
        </w:rPr>
      </w:pPr>
      <w:r>
        <w:rPr>
          <w:rFonts w:eastAsia="黑体"/>
          <w:b/>
          <w:color w:val="auto"/>
          <w:sz w:val="32"/>
          <w:highlight w:val="none"/>
        </w:rPr>
        <w:br w:type="page"/>
      </w:r>
    </w:p>
    <w:p w14:paraId="6D06A38B">
      <w:pPr>
        <w:spacing w:line="360" w:lineRule="auto"/>
        <w:jc w:val="center"/>
        <w:outlineLvl w:val="0"/>
        <w:rPr>
          <w:rFonts w:ascii="黑体" w:eastAsia="黑体"/>
          <w:color w:val="auto"/>
          <w:sz w:val="44"/>
          <w:szCs w:val="44"/>
          <w:highlight w:val="none"/>
        </w:rPr>
      </w:pPr>
      <w:bookmarkStart w:id="0" w:name="_Toc298163476"/>
      <w:bookmarkStart w:id="1" w:name="_Toc225180434"/>
      <w:r>
        <w:rPr>
          <w:rFonts w:hint="eastAsia" w:ascii="黑体" w:eastAsia="黑体"/>
          <w:color w:val="auto"/>
          <w:sz w:val="44"/>
          <w:szCs w:val="44"/>
          <w:highlight w:val="none"/>
        </w:rPr>
        <w:t>引言</w:t>
      </w:r>
      <w:bookmarkEnd w:id="0"/>
      <w:bookmarkEnd w:id="1"/>
    </w:p>
    <w:p w14:paraId="32BCF53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JJF 1071-2010《国家计量校准规范编写规则》、JJF 1001-2011《通用计量术语及定义》和JJF 1059.1-2012《测量不确定度评定与表示》共同构成支撑本校准规范编制工作的基础性系列规范。</w:t>
      </w:r>
    </w:p>
    <w:p w14:paraId="16184A93">
      <w:pPr>
        <w:spacing w:line="360" w:lineRule="auto"/>
        <w:ind w:firstLine="480" w:firstLineChars="200"/>
        <w:rPr>
          <w:rFonts w:ascii="宋体"/>
          <w:bCs/>
          <w:color w:val="auto"/>
          <w:sz w:val="24"/>
          <w:highlight w:val="none"/>
        </w:rPr>
      </w:pPr>
      <w:r>
        <w:rPr>
          <w:rFonts w:hint="eastAsia"/>
          <w:bCs/>
          <w:color w:val="auto"/>
          <w:sz w:val="24"/>
          <w:szCs w:val="24"/>
          <w:highlight w:val="none"/>
        </w:rPr>
        <w:t>本规范是首次制定的国家计量校准规范。</w:t>
      </w:r>
    </w:p>
    <w:p w14:paraId="3CF1AC17">
      <w:pPr>
        <w:spacing w:line="300" w:lineRule="auto"/>
        <w:rPr>
          <w:rFonts w:hint="eastAsia" w:ascii="宋体" w:hAnsi="宋体"/>
          <w:b/>
          <w:color w:val="auto"/>
          <w:sz w:val="24"/>
          <w:szCs w:val="24"/>
          <w:highlight w:val="none"/>
        </w:rPr>
      </w:pPr>
    </w:p>
    <w:p w14:paraId="1E63BB29">
      <w:pPr>
        <w:spacing w:line="300" w:lineRule="auto"/>
        <w:rPr>
          <w:rFonts w:hint="eastAsia" w:ascii="宋体" w:hAnsi="宋体"/>
          <w:b/>
          <w:color w:val="auto"/>
          <w:sz w:val="24"/>
          <w:szCs w:val="24"/>
          <w:highlight w:val="none"/>
        </w:rPr>
        <w:sectPr>
          <w:headerReference r:id="rId7" w:type="first"/>
          <w:pgSz w:w="11906" w:h="16838"/>
          <w:pgMar w:top="1985" w:right="1134" w:bottom="1418" w:left="1418" w:header="1418" w:footer="1304" w:gutter="0"/>
          <w:pgNumType w:fmt="upperRoman" w:start="1"/>
          <w:cols w:space="720" w:num="1"/>
          <w:docGrid w:type="linesAndChars" w:linePitch="312" w:charSpace="0"/>
        </w:sectPr>
      </w:pPr>
    </w:p>
    <w:p w14:paraId="730FCE56">
      <w:pPr>
        <w:snapToGrid w:val="0"/>
        <w:spacing w:line="360" w:lineRule="auto"/>
        <w:jc w:val="center"/>
        <w:rPr>
          <w:rFonts w:eastAsia="黑体"/>
          <w:color w:val="auto"/>
          <w:sz w:val="24"/>
          <w:szCs w:val="24"/>
          <w:highlight w:val="none"/>
        </w:rPr>
      </w:pPr>
    </w:p>
    <w:p w14:paraId="406BAD28">
      <w:pPr>
        <w:snapToGrid w:val="0"/>
        <w:spacing w:line="360" w:lineRule="auto"/>
        <w:jc w:val="center"/>
        <w:rPr>
          <w:rFonts w:eastAsia="黑体"/>
          <w:b/>
          <w:color w:val="auto"/>
          <w:sz w:val="24"/>
          <w:szCs w:val="24"/>
          <w:highlight w:val="none"/>
        </w:rPr>
      </w:pPr>
      <w:r>
        <w:rPr>
          <w:rFonts w:hint="eastAsia" w:ascii="黑体" w:hAnsi="宋体" w:eastAsia="黑体"/>
          <w:color w:val="auto"/>
          <w:sz w:val="32"/>
          <w:szCs w:val="32"/>
          <w:highlight w:val="none"/>
        </w:rPr>
        <w:t>基于椭球拟合的矢量磁强计校准规范</w:t>
      </w:r>
    </w:p>
    <w:p w14:paraId="7DDEB15E">
      <w:pPr>
        <w:pStyle w:val="2"/>
        <w:spacing w:before="0" w:beforeLines="0" w:after="0" w:afterLines="0"/>
        <w:ind w:left="0" w:firstLine="0"/>
        <w:rPr>
          <w:color w:val="auto"/>
          <w:highlight w:val="none"/>
        </w:rPr>
      </w:pPr>
      <w:bookmarkStart w:id="2" w:name="_Toc225180435"/>
      <w:r>
        <w:rPr>
          <w:rFonts w:hint="eastAsia"/>
          <w:color w:val="auto"/>
          <w:highlight w:val="none"/>
        </w:rPr>
        <w:t>范围</w:t>
      </w:r>
      <w:bookmarkEnd w:id="2"/>
    </w:p>
    <w:p w14:paraId="63475B2F">
      <w:pPr>
        <w:pStyle w:val="19"/>
        <w:snapToGrid w:val="0"/>
        <w:spacing w:after="0" w:line="360" w:lineRule="auto"/>
        <w:ind w:left="0" w:leftChars="0"/>
        <w:jc w:val="left"/>
        <w:rPr>
          <w:rFonts w:hint="eastAsia" w:ascii="宋体" w:hAnsi="宋体" w:cs="宋体"/>
          <w:color w:val="auto"/>
          <w:sz w:val="24"/>
          <w:szCs w:val="24"/>
          <w:highlight w:val="none"/>
        </w:rPr>
      </w:pPr>
      <w:r>
        <w:rPr>
          <w:rFonts w:hint="eastAsia" w:ascii="宋体" w:hAnsi="宋体"/>
          <w:color w:val="auto"/>
          <w:sz w:val="24"/>
          <w:szCs w:val="24"/>
          <w:highlight w:val="none"/>
        </w:rPr>
        <w:t xml:space="preserve">   </w:t>
      </w:r>
      <w:r>
        <w:rPr>
          <w:rFonts w:hint="eastAsia" w:ascii="宋体" w:hAnsi="宋体" w:cs="宋体"/>
          <w:color w:val="auto"/>
          <w:sz w:val="24"/>
          <w:szCs w:val="24"/>
          <w:highlight w:val="none"/>
        </w:rPr>
        <w:t>本规范适用于量程范围为</w:t>
      </w:r>
      <w:r>
        <w:rPr>
          <w:rFonts w:hint="eastAsia"/>
          <w:color w:val="auto"/>
          <w:sz w:val="24"/>
          <w:szCs w:val="24"/>
          <w:highlight w:val="none"/>
          <w:lang w:val="en-US" w:eastAsia="zh-CN"/>
        </w:rPr>
        <w:t>20 μ</w:t>
      </w:r>
      <w:r>
        <w:rPr>
          <w:color w:val="auto"/>
          <w:sz w:val="24"/>
          <w:szCs w:val="24"/>
          <w:highlight w:val="none"/>
        </w:rPr>
        <w:t>T~1</w:t>
      </w:r>
      <w:r>
        <w:rPr>
          <w:rFonts w:hint="eastAsia"/>
          <w:color w:val="auto"/>
          <w:sz w:val="24"/>
          <w:szCs w:val="24"/>
          <w:highlight w:val="none"/>
          <w:lang w:val="en-US" w:eastAsia="zh-CN"/>
        </w:rPr>
        <w:t>000μ</w:t>
      </w:r>
      <w:r>
        <w:rPr>
          <w:color w:val="auto"/>
          <w:sz w:val="24"/>
          <w:szCs w:val="24"/>
          <w:highlight w:val="none"/>
        </w:rPr>
        <w:t>T</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rPr>
        <w:t>的矢量磁强计的校准。</w:t>
      </w:r>
    </w:p>
    <w:p w14:paraId="4381F39D">
      <w:pPr>
        <w:pStyle w:val="2"/>
        <w:spacing w:before="0" w:beforeLines="0" w:after="0" w:afterLines="0"/>
        <w:ind w:left="0" w:firstLine="0"/>
        <w:rPr>
          <w:color w:val="auto"/>
          <w:highlight w:val="none"/>
        </w:rPr>
      </w:pPr>
      <w:bookmarkStart w:id="3" w:name="_Toc278474420"/>
      <w:bookmarkEnd w:id="3"/>
      <w:bookmarkStart w:id="4" w:name="_Toc280005140"/>
      <w:bookmarkEnd w:id="4"/>
      <w:bookmarkStart w:id="5" w:name="_Toc280866924"/>
      <w:bookmarkEnd w:id="5"/>
      <w:bookmarkStart w:id="6" w:name="_Toc280004820"/>
      <w:bookmarkEnd w:id="6"/>
      <w:bookmarkStart w:id="7" w:name="_Toc280005050"/>
      <w:bookmarkEnd w:id="7"/>
      <w:bookmarkStart w:id="8" w:name="_Toc280869730"/>
      <w:bookmarkEnd w:id="8"/>
      <w:bookmarkStart w:id="9" w:name="_Toc280004819"/>
      <w:bookmarkEnd w:id="9"/>
      <w:bookmarkStart w:id="10" w:name="_Toc280005049"/>
      <w:bookmarkEnd w:id="10"/>
      <w:bookmarkStart w:id="11" w:name="_Toc280004760"/>
      <w:bookmarkEnd w:id="11"/>
      <w:bookmarkStart w:id="12" w:name="_Toc280005141"/>
      <w:bookmarkEnd w:id="12"/>
      <w:bookmarkStart w:id="13" w:name="_Toc280004944"/>
      <w:bookmarkEnd w:id="13"/>
      <w:bookmarkStart w:id="14" w:name="_Toc279140151"/>
      <w:bookmarkEnd w:id="14"/>
      <w:bookmarkStart w:id="15" w:name="_Toc280867810"/>
      <w:bookmarkEnd w:id="15"/>
      <w:bookmarkStart w:id="16" w:name="_Toc279140152"/>
      <w:bookmarkEnd w:id="16"/>
      <w:bookmarkStart w:id="17" w:name="_Toc280866923"/>
      <w:bookmarkEnd w:id="17"/>
      <w:bookmarkStart w:id="18" w:name="_Toc280004943"/>
      <w:bookmarkEnd w:id="18"/>
      <w:bookmarkStart w:id="19" w:name="_Toc280869729"/>
      <w:bookmarkEnd w:id="19"/>
      <w:bookmarkStart w:id="20" w:name="_Toc280867811"/>
      <w:bookmarkEnd w:id="20"/>
      <w:bookmarkStart w:id="21" w:name="_Toc278474421"/>
      <w:bookmarkEnd w:id="21"/>
      <w:bookmarkStart w:id="22" w:name="_Toc280004759"/>
      <w:bookmarkEnd w:id="22"/>
      <w:bookmarkStart w:id="23" w:name="_Toc225180436"/>
      <w:r>
        <w:rPr>
          <w:rFonts w:hint="eastAsia"/>
          <w:color w:val="auto"/>
          <w:highlight w:val="none"/>
        </w:rPr>
        <w:t>引用文件</w:t>
      </w:r>
      <w:bookmarkEnd w:id="23"/>
    </w:p>
    <w:p w14:paraId="6B6BAA3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本规范引用下列文件：</w:t>
      </w:r>
    </w:p>
    <w:p w14:paraId="1C6D2A0A">
      <w:pPr>
        <w:tabs>
          <w:tab w:val="left" w:pos="359"/>
        </w:tabs>
        <w:spacing w:line="360" w:lineRule="auto"/>
        <w:ind w:firstLine="480" w:firstLineChars="200"/>
        <w:rPr>
          <w:rFonts w:hint="eastAsia" w:hAnsi="宋体"/>
          <w:color w:val="auto"/>
          <w:sz w:val="24"/>
          <w:highlight w:val="none"/>
        </w:rPr>
      </w:pPr>
      <w:r>
        <w:rPr>
          <w:rFonts w:hint="eastAsia" w:hAnsi="宋体"/>
          <w:color w:val="auto"/>
          <w:sz w:val="24"/>
          <w:highlight w:val="none"/>
        </w:rPr>
        <w:t>JJF 1013 磁学计量常用名词术语及定义</w:t>
      </w:r>
    </w:p>
    <w:p w14:paraId="22F28E70">
      <w:pPr>
        <w:tabs>
          <w:tab w:val="left" w:pos="359"/>
        </w:tabs>
        <w:spacing w:line="360" w:lineRule="auto"/>
        <w:ind w:firstLine="480" w:firstLineChars="200"/>
        <w:rPr>
          <w:rFonts w:hint="eastAsia" w:hAnsi="宋体"/>
          <w:color w:val="auto"/>
          <w:sz w:val="24"/>
          <w:highlight w:val="none"/>
        </w:rPr>
      </w:pPr>
      <w:r>
        <w:rPr>
          <w:rFonts w:hint="eastAsia" w:hAnsi="宋体"/>
          <w:color w:val="auto"/>
          <w:sz w:val="24"/>
          <w:highlight w:val="none"/>
        </w:rPr>
        <w:t>JJF 1519-2015 磁通门磁强计校准规范</w:t>
      </w:r>
    </w:p>
    <w:p w14:paraId="4E4F1922">
      <w:pPr>
        <w:tabs>
          <w:tab w:val="left" w:pos="359"/>
        </w:tabs>
        <w:spacing w:line="360" w:lineRule="auto"/>
        <w:ind w:firstLine="480" w:firstLineChars="200"/>
        <w:rPr>
          <w:rFonts w:hint="eastAsia" w:hAnsi="宋体"/>
          <w:color w:val="auto"/>
          <w:sz w:val="24"/>
          <w:highlight w:val="none"/>
        </w:rPr>
      </w:pPr>
      <w:r>
        <w:rPr>
          <w:rFonts w:hint="eastAsia" w:hAnsi="宋体"/>
          <w:color w:val="auto"/>
          <w:sz w:val="24"/>
          <w:highlight w:val="none"/>
        </w:rPr>
        <w:t>凡是注日期的引用文件，仅注日期的版本适用于该规范；凡是不注日期的引用文件，其最新版本（包括所有的修改单）适用于本规范。</w:t>
      </w:r>
    </w:p>
    <w:p w14:paraId="4B83FAE7">
      <w:pPr>
        <w:rPr>
          <w:color w:val="auto"/>
          <w:highlight w:val="none"/>
        </w:rPr>
      </w:pPr>
      <w:bookmarkStart w:id="24" w:name="_Toc5873037"/>
      <w:r>
        <w:rPr>
          <w:rFonts w:hint="eastAsia"/>
          <w:color w:val="auto"/>
          <w:highlight w:val="none"/>
        </w:rPr>
        <w:t xml:space="preserve">   </w:t>
      </w:r>
      <w:bookmarkEnd w:id="24"/>
    </w:p>
    <w:p w14:paraId="213D49AF">
      <w:pPr>
        <w:pStyle w:val="2"/>
        <w:spacing w:before="0" w:beforeLines="0" w:after="0" w:afterLines="0"/>
        <w:ind w:left="0" w:firstLine="0"/>
        <w:rPr>
          <w:color w:val="auto"/>
          <w:highlight w:val="none"/>
        </w:rPr>
      </w:pPr>
      <w:bookmarkStart w:id="25" w:name="_Toc225180437"/>
      <w:r>
        <w:rPr>
          <w:rFonts w:hint="eastAsia"/>
          <w:color w:val="auto"/>
          <w:highlight w:val="none"/>
        </w:rPr>
        <w:t>术语和计量单位</w:t>
      </w:r>
      <w:bookmarkEnd w:id="25"/>
    </w:p>
    <w:p w14:paraId="47408947">
      <w:pPr>
        <w:tabs>
          <w:tab w:val="left" w:pos="359"/>
        </w:tabs>
        <w:spacing w:line="360" w:lineRule="auto"/>
        <w:ind w:firstLine="480" w:firstLineChars="200"/>
        <w:rPr>
          <w:rFonts w:hint="eastAsia" w:hAnsi="宋体"/>
          <w:color w:val="auto"/>
          <w:sz w:val="24"/>
          <w:highlight w:val="none"/>
        </w:rPr>
      </w:pPr>
      <w:r>
        <w:rPr>
          <w:rFonts w:hint="eastAsia" w:hAnsi="宋体"/>
          <w:color w:val="auto"/>
          <w:sz w:val="24"/>
          <w:highlight w:val="none"/>
        </w:rPr>
        <w:t>JJF 1013 磁学计量常用名词术语及定义和JJF 1519-2015 磁通门磁强计校准规范及以下术语和定义适用于本规范。</w:t>
      </w:r>
    </w:p>
    <w:p w14:paraId="11DF464E">
      <w:pPr>
        <w:tabs>
          <w:tab w:val="left" w:pos="359"/>
        </w:tabs>
        <w:spacing w:line="360" w:lineRule="auto"/>
        <w:ind w:firstLine="480" w:firstLineChars="200"/>
        <w:rPr>
          <w:rFonts w:hint="eastAsia" w:hAnsi="宋体"/>
          <w:color w:val="auto"/>
          <w:sz w:val="24"/>
          <w:highlight w:val="none"/>
        </w:rPr>
      </w:pPr>
    </w:p>
    <w:p w14:paraId="3D98EC30">
      <w:pPr>
        <w:snapToGrid w:val="0"/>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3.1 椭球拟合校准法 </w:t>
      </w:r>
      <w:r>
        <w:rPr>
          <w:color w:val="auto"/>
          <w:sz w:val="24"/>
          <w:highlight w:val="none"/>
        </w:rPr>
        <w:t>Ellipsoid fitting calibration method</w:t>
      </w:r>
    </w:p>
    <w:p w14:paraId="2EA9BCB7">
      <w:pPr>
        <w:snapToGrid w:val="0"/>
        <w:spacing w:line="360" w:lineRule="auto"/>
        <w:ind w:firstLine="480"/>
        <w:jc w:val="left"/>
        <w:rPr>
          <w:rFonts w:hint="eastAsia" w:ascii="宋体" w:hAnsi="宋体"/>
          <w:color w:val="auto"/>
          <w:sz w:val="24"/>
          <w:highlight w:val="none"/>
        </w:rPr>
      </w:pPr>
      <w:r>
        <w:rPr>
          <w:rFonts w:hint="eastAsia" w:ascii="宋体" w:hAnsi="宋体"/>
          <w:color w:val="auto"/>
          <w:sz w:val="24"/>
          <w:highlight w:val="none"/>
        </w:rPr>
        <w:t>通过最小二乘法或其他迭代算法，求解矢量磁强计在某个均匀的已知外磁场中通过若干次姿态变化得到的测量值形成的椭球体的最佳匹配函数，并通过该椭球体的参数对矢量磁强计的零偏、响应因子、正交度误差集进行测量的方法。</w:t>
      </w:r>
    </w:p>
    <w:p w14:paraId="40B972B3">
      <w:pPr>
        <w:snapToGrid w:val="0"/>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3.2 椭球拟合残差 </w:t>
      </w:r>
      <w:r>
        <w:rPr>
          <w:color w:val="auto"/>
          <w:sz w:val="24"/>
          <w:highlight w:val="none"/>
        </w:rPr>
        <w:t>Elliptical fit residuals</w:t>
      </w:r>
    </w:p>
    <w:p w14:paraId="25721C0A">
      <w:pPr>
        <w:snapToGrid w:val="0"/>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    经过椭球拟合校准法修正误差集后的矢量磁强计再次进行椭球拟合时，椭球半径与已知的外磁场量值的差的最大值。</w:t>
      </w:r>
    </w:p>
    <w:p w14:paraId="25AA6B66">
      <w:pPr>
        <w:snapToGrid w:val="0"/>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3.3 响应因子 </w:t>
      </w:r>
      <w:r>
        <w:rPr>
          <w:color w:val="auto"/>
          <w:sz w:val="24"/>
          <w:highlight w:val="none"/>
        </w:rPr>
        <w:t>Response rate</w:t>
      </w:r>
    </w:p>
    <w:p w14:paraId="15E6F1A3">
      <w:pPr>
        <w:snapToGrid w:val="0"/>
        <w:spacing w:line="360" w:lineRule="auto"/>
        <w:ind w:firstLine="480"/>
        <w:jc w:val="left"/>
        <w:rPr>
          <w:rFonts w:hint="eastAsia" w:ascii="宋体" w:hAnsi="宋体"/>
          <w:color w:val="auto"/>
          <w:sz w:val="24"/>
          <w:highlight w:val="none"/>
        </w:rPr>
      </w:pPr>
      <w:r>
        <w:rPr>
          <w:rFonts w:hint="eastAsia" w:ascii="宋体" w:hAnsi="宋体"/>
          <w:color w:val="auto"/>
          <w:sz w:val="24"/>
          <w:highlight w:val="none"/>
        </w:rPr>
        <w:t>矢量磁强计每个轴向的磁场输出量与恒定磁场输入量的比值，理想情况下该值为</w:t>
      </w:r>
      <w:r>
        <w:rPr>
          <w:color w:val="auto"/>
          <w:sz w:val="24"/>
          <w:highlight w:val="none"/>
        </w:rPr>
        <w:t>1</w:t>
      </w:r>
      <w:r>
        <w:rPr>
          <w:rFonts w:hint="eastAsia" w:ascii="宋体" w:hAnsi="宋体"/>
          <w:color w:val="auto"/>
          <w:sz w:val="24"/>
          <w:highlight w:val="none"/>
        </w:rPr>
        <w:t>。</w:t>
      </w:r>
    </w:p>
    <w:p w14:paraId="57D0BBED">
      <w:pPr>
        <w:snapToGrid w:val="0"/>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3.4 非线性度 </w:t>
      </w:r>
      <w:r>
        <w:rPr>
          <w:color w:val="auto"/>
          <w:sz w:val="24"/>
          <w:highlight w:val="none"/>
        </w:rPr>
        <w:t>Nonlinearity</w:t>
      </w:r>
    </w:p>
    <w:p w14:paraId="7DC65866">
      <w:pPr>
        <w:snapToGrid w:val="0"/>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    输出与输入的线性拟合函数与线性的偏离程度，通常为偏离最大值比满量程。</w:t>
      </w:r>
    </w:p>
    <w:p w14:paraId="3D3A3113">
      <w:pPr>
        <w:snapToGrid w:val="0"/>
        <w:spacing w:line="360" w:lineRule="auto"/>
        <w:ind w:firstLine="480"/>
        <w:jc w:val="left"/>
        <w:rPr>
          <w:rFonts w:hint="eastAsia" w:ascii="宋体" w:hAnsi="宋体"/>
          <w:color w:val="auto"/>
          <w:sz w:val="24"/>
          <w:highlight w:val="none"/>
        </w:rPr>
      </w:pPr>
    </w:p>
    <w:p w14:paraId="7C796EA8">
      <w:pPr>
        <w:snapToGrid w:val="0"/>
        <w:spacing w:line="360" w:lineRule="auto"/>
        <w:ind w:firstLine="480"/>
        <w:jc w:val="left"/>
        <w:rPr>
          <w:rFonts w:hint="eastAsia" w:ascii="宋体" w:hAnsi="宋体"/>
          <w:color w:val="auto"/>
          <w:sz w:val="24"/>
          <w:highlight w:val="none"/>
        </w:rPr>
      </w:pPr>
    </w:p>
    <w:p w14:paraId="59970B2E">
      <w:pPr>
        <w:snapToGrid w:val="0"/>
        <w:spacing w:line="360" w:lineRule="auto"/>
        <w:ind w:firstLine="480"/>
        <w:jc w:val="left"/>
        <w:rPr>
          <w:rFonts w:hint="eastAsia" w:ascii="宋体" w:hAnsi="宋体"/>
          <w:color w:val="auto"/>
          <w:sz w:val="24"/>
          <w:highlight w:val="none"/>
        </w:rPr>
      </w:pPr>
    </w:p>
    <w:p w14:paraId="1294D023">
      <w:pPr>
        <w:pStyle w:val="2"/>
        <w:spacing w:before="0" w:beforeLines="0" w:after="0" w:afterLines="0"/>
        <w:ind w:left="0" w:firstLine="0"/>
        <w:rPr>
          <w:color w:val="auto"/>
          <w:highlight w:val="none"/>
        </w:rPr>
      </w:pPr>
      <w:bookmarkStart w:id="26" w:name="_Toc225180438"/>
      <w:r>
        <w:rPr>
          <w:rFonts w:hint="eastAsia"/>
          <w:color w:val="auto"/>
          <w:highlight w:val="none"/>
        </w:rPr>
        <w:t>概述</w:t>
      </w:r>
      <w:bookmarkEnd w:id="26"/>
    </w:p>
    <w:p w14:paraId="72017BD2">
      <w:pPr>
        <w:snapToGrid w:val="0"/>
        <w:spacing w:line="360" w:lineRule="auto"/>
        <w:ind w:firstLine="480" w:firstLineChars="200"/>
        <w:jc w:val="left"/>
        <w:rPr>
          <w:color w:val="auto"/>
          <w:sz w:val="24"/>
          <w:szCs w:val="24"/>
          <w:highlight w:val="none"/>
        </w:rPr>
      </w:pPr>
      <w:r>
        <w:rPr>
          <w:rFonts w:hint="eastAsia" w:ascii="宋体" w:hAnsi="宋体"/>
          <w:color w:val="auto"/>
          <w:sz w:val="24"/>
          <w:highlight w:val="none"/>
        </w:rPr>
        <w:t>矢量磁强计</w:t>
      </w:r>
      <w:r>
        <w:rPr>
          <w:rFonts w:hint="eastAsia"/>
          <w:color w:val="auto"/>
          <w:sz w:val="24"/>
          <w:szCs w:val="24"/>
          <w:highlight w:val="none"/>
        </w:rPr>
        <w:t>是可以同时测量磁场大小和方向的测量仪器。典型的矢量磁强计包括磁通门磁强计、三轴霍尔磁强计、SQUID磁强计、矢量光泵磁强计等。</w:t>
      </w:r>
    </w:p>
    <w:p w14:paraId="3DF80E77">
      <w:pPr>
        <w:spacing w:line="360" w:lineRule="auto"/>
        <w:ind w:firstLine="480" w:firstLineChars="200"/>
        <w:rPr>
          <w:color w:val="auto"/>
          <w:sz w:val="24"/>
          <w:szCs w:val="24"/>
          <w:highlight w:val="none"/>
        </w:rPr>
      </w:pPr>
      <w:r>
        <w:rPr>
          <w:rFonts w:hint="eastAsia"/>
          <w:color w:val="auto"/>
          <w:sz w:val="24"/>
          <w:highlight w:val="none"/>
        </w:rPr>
        <w:t>利用椭球拟合法对矢量磁强计进行校准时，需要将矢量磁强计放置于经标准磁强计测试过的稳定背景磁场中，通过改变矢量磁强计的空间姿态，使其遍历空间指向的八个象限，获取多组测量值，通常不少于20个点，根据椭球拟合算法，计算出测量值在三轴读数的坐标系中的最佳匹配椭球体，然后根据椭球体的参数，获取矢量磁强计零偏、灵敏度、正交性三种参数与理想值的9个误差值，即矢量磁强计的误差集。</w:t>
      </w:r>
    </w:p>
    <w:p w14:paraId="704FC9B6">
      <w:pPr>
        <w:snapToGrid w:val="0"/>
        <w:spacing w:line="360" w:lineRule="auto"/>
        <w:ind w:firstLine="480"/>
        <w:jc w:val="left"/>
        <w:rPr>
          <w:color w:val="auto"/>
          <w:sz w:val="24"/>
          <w:szCs w:val="24"/>
          <w:highlight w:val="none"/>
        </w:rPr>
      </w:pPr>
    </w:p>
    <w:p w14:paraId="3FFA4D31">
      <w:pPr>
        <w:pStyle w:val="2"/>
        <w:spacing w:before="0" w:beforeLines="0" w:after="0" w:afterLines="0"/>
        <w:ind w:left="0" w:firstLine="0"/>
        <w:rPr>
          <w:color w:val="auto"/>
          <w:highlight w:val="none"/>
        </w:rPr>
      </w:pPr>
      <w:bookmarkStart w:id="27" w:name="_Toc225180439"/>
      <w:r>
        <w:rPr>
          <w:rFonts w:hint="eastAsia"/>
          <w:color w:val="auto"/>
          <w:highlight w:val="none"/>
        </w:rPr>
        <w:t>计量特性</w:t>
      </w:r>
      <w:bookmarkEnd w:id="27"/>
    </w:p>
    <w:p w14:paraId="0070373B">
      <w:pPr>
        <w:pStyle w:val="3"/>
        <w:spacing w:before="0" w:beforeLines="0"/>
        <w:ind w:left="0" w:firstLine="0"/>
        <w:rPr>
          <w:rFonts w:hint="eastAsia" w:ascii="Times New Roman"/>
          <w:i/>
          <w:color w:val="auto"/>
          <w:highlight w:val="none"/>
        </w:rPr>
      </w:pPr>
      <w:r>
        <w:rPr>
          <w:rFonts w:hint="eastAsia" w:cs="宋体"/>
          <w:color w:val="auto"/>
          <w:highlight w:val="none"/>
        </w:rPr>
        <w:t xml:space="preserve"> </w:t>
      </w:r>
      <w:bookmarkStart w:id="28" w:name="_Toc225180440"/>
      <w:r>
        <w:rPr>
          <w:rFonts w:hint="eastAsia" w:cs="宋体"/>
          <w:color w:val="auto"/>
          <w:highlight w:val="none"/>
        </w:rPr>
        <w:t>零偏</w:t>
      </w:r>
      <w:bookmarkEnd w:id="28"/>
    </w:p>
    <w:p w14:paraId="6C039185">
      <w:pPr>
        <w:snapToGrid w:val="0"/>
        <w:spacing w:line="360" w:lineRule="auto"/>
        <w:ind w:firstLine="720" w:firstLineChars="300"/>
        <w:jc w:val="left"/>
        <w:rPr>
          <w:color w:val="auto"/>
          <w:sz w:val="24"/>
          <w:highlight w:val="none"/>
        </w:rPr>
      </w:pPr>
      <w:r>
        <w:rPr>
          <w:rFonts w:hint="eastAsia"/>
          <w:color w:val="auto"/>
          <w:sz w:val="24"/>
          <w:szCs w:val="24"/>
          <w:highlight w:val="none"/>
        </w:rPr>
        <w:t>矢量磁强计零偏范围一般为</w:t>
      </w:r>
      <w:r>
        <w:rPr>
          <w:color w:val="auto"/>
          <w:sz w:val="24"/>
          <w:highlight w:val="none"/>
        </w:rPr>
        <w:t xml:space="preserve">(0.1~100) </w:t>
      </w:r>
      <w:r>
        <w:rPr>
          <w:color w:val="auto"/>
          <w:szCs w:val="21"/>
          <w:highlight w:val="none"/>
        </w:rPr>
        <w:t>nT</w:t>
      </w:r>
      <w:r>
        <w:rPr>
          <w:rFonts w:hint="eastAsia" w:ascii="宋体" w:hAnsi="宋体" w:cs="宋体"/>
          <w:color w:val="auto"/>
          <w:sz w:val="24"/>
          <w:szCs w:val="24"/>
          <w:highlight w:val="none"/>
        </w:rPr>
        <w:t>，</w:t>
      </w:r>
      <w:r>
        <w:rPr>
          <w:rFonts w:hint="eastAsia" w:ascii="宋体" w:hAnsi="宋体"/>
          <w:color w:val="auto"/>
          <w:sz w:val="24"/>
          <w:highlight w:val="none"/>
        </w:rPr>
        <w:t>最大允许误差为</w:t>
      </w:r>
      <w:r>
        <w:rPr>
          <w:color w:val="auto"/>
          <w:sz w:val="24"/>
          <w:highlight w:val="none"/>
        </w:rPr>
        <w:t>±1 nT</w:t>
      </w:r>
      <w:r>
        <w:rPr>
          <w:rFonts w:hint="eastAsia" w:ascii="宋体" w:hAnsi="宋体" w:cs="宋体"/>
          <w:color w:val="auto"/>
          <w:sz w:val="24"/>
          <w:highlight w:val="none"/>
        </w:rPr>
        <w:t xml:space="preserve">。 </w:t>
      </w:r>
    </w:p>
    <w:p w14:paraId="5FF29945">
      <w:pPr>
        <w:pStyle w:val="3"/>
        <w:spacing w:before="0" w:beforeLines="0"/>
        <w:ind w:left="0" w:firstLine="0"/>
        <w:rPr>
          <w:rFonts w:hint="eastAsia"/>
          <w:color w:val="auto"/>
          <w:highlight w:val="none"/>
        </w:rPr>
      </w:pPr>
      <w:r>
        <w:rPr>
          <w:rFonts w:hint="eastAsia" w:cs="宋体"/>
          <w:color w:val="auto"/>
          <w:highlight w:val="none"/>
        </w:rPr>
        <w:t xml:space="preserve"> </w:t>
      </w:r>
      <w:bookmarkStart w:id="29" w:name="_Toc225180441"/>
      <w:r>
        <w:rPr>
          <w:rFonts w:hint="eastAsia" w:cs="宋体"/>
          <w:color w:val="auto"/>
          <w:highlight w:val="none"/>
        </w:rPr>
        <w:t>响应因子</w:t>
      </w:r>
      <w:bookmarkEnd w:id="29"/>
    </w:p>
    <w:p w14:paraId="78EEDE7B">
      <w:pPr>
        <w:snapToGrid w:val="0"/>
        <w:spacing w:line="360" w:lineRule="auto"/>
        <w:ind w:firstLine="720" w:firstLineChars="300"/>
        <w:jc w:val="left"/>
        <w:rPr>
          <w:rFonts w:hint="eastAsia" w:ascii="宋体" w:hAnsi="宋体" w:cs="宋体"/>
          <w:color w:val="auto"/>
          <w:sz w:val="24"/>
          <w:highlight w:val="none"/>
        </w:rPr>
      </w:pPr>
      <w:r>
        <w:rPr>
          <w:rFonts w:hint="eastAsia"/>
          <w:color w:val="auto"/>
          <w:sz w:val="24"/>
          <w:szCs w:val="24"/>
          <w:highlight w:val="none"/>
        </w:rPr>
        <w:t>磁场的仪器读数与标准值的</w:t>
      </w:r>
      <w:r>
        <w:rPr>
          <w:rFonts w:hint="eastAsia" w:ascii="宋体" w:hAnsi="宋体"/>
          <w:color w:val="auto"/>
          <w:sz w:val="24"/>
          <w:highlight w:val="none"/>
        </w:rPr>
        <w:t>比值</w:t>
      </w:r>
      <w:r>
        <w:rPr>
          <w:rFonts w:hint="eastAsia" w:ascii="宋体" w:hAnsi="宋体" w:cs="宋体"/>
          <w:color w:val="auto"/>
          <w:sz w:val="24"/>
          <w:szCs w:val="24"/>
          <w:highlight w:val="none"/>
        </w:rPr>
        <w:t>，无量纲，理想值为</w:t>
      </w:r>
      <w:r>
        <w:rPr>
          <w:color w:val="auto"/>
          <w:sz w:val="24"/>
          <w:szCs w:val="24"/>
          <w:highlight w:val="none"/>
        </w:rPr>
        <w:t>1</w:t>
      </w:r>
      <w:r>
        <w:rPr>
          <w:rFonts w:hint="eastAsia" w:ascii="宋体" w:hAnsi="宋体" w:cs="宋体"/>
          <w:color w:val="auto"/>
          <w:sz w:val="24"/>
          <w:szCs w:val="24"/>
          <w:highlight w:val="none"/>
        </w:rPr>
        <w:t>，</w:t>
      </w:r>
      <w:r>
        <w:rPr>
          <w:rFonts w:hint="eastAsia" w:ascii="宋体" w:hAnsi="宋体"/>
          <w:color w:val="auto"/>
          <w:sz w:val="24"/>
          <w:highlight w:val="none"/>
        </w:rPr>
        <w:t>最大允许误差为</w:t>
      </w:r>
      <w:r>
        <w:rPr>
          <w:color w:val="auto"/>
          <w:sz w:val="24"/>
          <w:highlight w:val="none"/>
        </w:rPr>
        <w:t>±1×10</w:t>
      </w:r>
      <w:r>
        <w:rPr>
          <w:color w:val="auto"/>
          <w:sz w:val="24"/>
          <w:highlight w:val="none"/>
          <w:vertAlign w:val="superscript"/>
        </w:rPr>
        <w:t>-5</w:t>
      </w:r>
      <w:r>
        <w:rPr>
          <w:rFonts w:hint="eastAsia" w:ascii="宋体" w:hAnsi="宋体" w:cs="宋体"/>
          <w:color w:val="auto"/>
          <w:sz w:val="24"/>
          <w:highlight w:val="none"/>
        </w:rPr>
        <w:t>。</w:t>
      </w:r>
    </w:p>
    <w:p w14:paraId="74C75102">
      <w:pPr>
        <w:pStyle w:val="3"/>
        <w:spacing w:before="0" w:beforeLines="0"/>
        <w:ind w:left="0" w:firstLine="0"/>
        <w:rPr>
          <w:rFonts w:hint="eastAsia"/>
          <w:color w:val="auto"/>
          <w:highlight w:val="none"/>
        </w:rPr>
      </w:pPr>
      <w:r>
        <w:rPr>
          <w:rFonts w:hint="eastAsia" w:cs="宋体"/>
          <w:color w:val="auto"/>
          <w:highlight w:val="none"/>
        </w:rPr>
        <w:t xml:space="preserve"> </w:t>
      </w:r>
      <w:bookmarkStart w:id="30" w:name="_Toc225180442"/>
      <w:r>
        <w:rPr>
          <w:rFonts w:hint="eastAsia" w:cs="宋体"/>
          <w:color w:val="auto"/>
          <w:highlight w:val="none"/>
        </w:rPr>
        <w:t>正交度</w:t>
      </w:r>
      <w:bookmarkEnd w:id="30"/>
    </w:p>
    <w:p w14:paraId="1D7BABD9">
      <w:pPr>
        <w:snapToGrid w:val="0"/>
        <w:spacing w:line="360" w:lineRule="auto"/>
        <w:ind w:firstLine="720" w:firstLineChars="300"/>
        <w:jc w:val="left"/>
        <w:rPr>
          <w:color w:val="auto"/>
          <w:sz w:val="24"/>
          <w:highlight w:val="none"/>
        </w:rPr>
      </w:pPr>
      <w:r>
        <w:rPr>
          <w:rFonts w:hint="eastAsia"/>
          <w:color w:val="auto"/>
          <w:sz w:val="24"/>
          <w:szCs w:val="24"/>
          <w:highlight w:val="none"/>
        </w:rPr>
        <w:t>矢量磁强计中敏感轴之间存在非完全正交的偏差角度，</w:t>
      </w:r>
      <w:r>
        <w:rPr>
          <w:rFonts w:hint="eastAsia"/>
          <w:color w:val="auto"/>
          <w:sz w:val="24"/>
          <w:szCs w:val="24"/>
          <w:highlight w:val="none"/>
        </w:rPr>
        <w:t>最大允许误差为</w:t>
      </w:r>
      <w:r>
        <w:rPr>
          <w:color w:val="auto"/>
          <w:sz w:val="24"/>
          <w:highlight w:val="none"/>
        </w:rPr>
        <w:t>±1°</w:t>
      </w:r>
      <w:r>
        <w:rPr>
          <w:rFonts w:hint="eastAsia"/>
          <w:color w:val="auto"/>
          <w:sz w:val="24"/>
          <w:highlight w:val="none"/>
        </w:rPr>
        <w:t>。</w:t>
      </w:r>
    </w:p>
    <w:p w14:paraId="31520D01">
      <w:pPr>
        <w:pStyle w:val="3"/>
        <w:spacing w:before="0" w:beforeLines="0"/>
        <w:ind w:left="0" w:firstLine="0"/>
        <w:rPr>
          <w:rFonts w:hint="eastAsia"/>
          <w:color w:val="auto"/>
          <w:highlight w:val="none"/>
        </w:rPr>
      </w:pPr>
      <w:r>
        <w:rPr>
          <w:rFonts w:hint="eastAsia" w:cs="宋体"/>
          <w:color w:val="auto"/>
          <w:highlight w:val="none"/>
        </w:rPr>
        <w:t xml:space="preserve"> </w:t>
      </w:r>
      <w:bookmarkStart w:id="31" w:name="_Toc225180443"/>
      <w:r>
        <w:rPr>
          <w:rFonts w:hint="eastAsia" w:cs="宋体"/>
          <w:color w:val="auto"/>
          <w:highlight w:val="none"/>
        </w:rPr>
        <w:t>非线性度</w:t>
      </w:r>
      <w:bookmarkEnd w:id="31"/>
    </w:p>
    <w:p w14:paraId="33C9A2CD">
      <w:pPr>
        <w:snapToGrid w:val="0"/>
        <w:spacing w:line="360" w:lineRule="auto"/>
        <w:ind w:firstLine="720" w:firstLineChars="300"/>
        <w:jc w:val="left"/>
        <w:rPr>
          <w:rFonts w:hint="eastAsia" w:ascii="宋体" w:hAnsi="宋体" w:cs="宋体"/>
          <w:color w:val="auto"/>
          <w:sz w:val="24"/>
          <w:highlight w:val="none"/>
        </w:rPr>
      </w:pPr>
      <w:r>
        <w:rPr>
          <w:rFonts w:hint="eastAsia"/>
          <w:color w:val="auto"/>
          <w:sz w:val="24"/>
          <w:szCs w:val="24"/>
          <w:highlight w:val="none"/>
        </w:rPr>
        <w:t>响应因子中与待测磁场相关的非线性项和与待测磁场不相关的线性项的比值，无量纲，最大允许误差为</w:t>
      </w:r>
      <w:r>
        <w:rPr>
          <w:color w:val="auto"/>
          <w:sz w:val="24"/>
          <w:szCs w:val="24"/>
          <w:highlight w:val="none"/>
        </w:rPr>
        <w:t>±</w:t>
      </w:r>
      <w:r>
        <w:rPr>
          <w:rFonts w:hint="eastAsia"/>
          <w:color w:val="auto"/>
          <w:sz w:val="24"/>
          <w:szCs w:val="24"/>
          <w:highlight w:val="none"/>
        </w:rPr>
        <w:t>1×10</w:t>
      </w:r>
      <w:r>
        <w:rPr>
          <w:rFonts w:hint="eastAsia"/>
          <w:color w:val="auto"/>
          <w:sz w:val="24"/>
          <w:szCs w:val="24"/>
          <w:highlight w:val="none"/>
          <w:vertAlign w:val="superscript"/>
        </w:rPr>
        <w:t>-5</w:t>
      </w:r>
      <w:r>
        <w:rPr>
          <w:rFonts w:hint="eastAsia" w:ascii="宋体" w:hAnsi="宋体" w:cs="宋体"/>
          <w:color w:val="auto"/>
          <w:sz w:val="24"/>
          <w:highlight w:val="none"/>
        </w:rPr>
        <w:t>。</w:t>
      </w:r>
    </w:p>
    <w:p w14:paraId="7578DB74">
      <w:pPr>
        <w:spacing w:line="360" w:lineRule="auto"/>
        <w:rPr>
          <w:rFonts w:hint="eastAsia" w:ascii="华文仿宋" w:hAnsi="华文仿宋" w:eastAsia="华文仿宋"/>
          <w:color w:val="auto"/>
          <w:szCs w:val="21"/>
          <w:highlight w:val="none"/>
        </w:rPr>
      </w:pPr>
      <w:r>
        <w:rPr>
          <w:rFonts w:ascii="华文仿宋" w:hAnsi="华文仿宋" w:eastAsia="华文仿宋"/>
          <w:color w:val="auto"/>
          <w:szCs w:val="21"/>
          <w:highlight w:val="none"/>
        </w:rPr>
        <w:t>注：</w:t>
      </w:r>
      <w:r>
        <w:rPr>
          <w:rFonts w:hint="eastAsia" w:ascii="仿宋" w:hAnsi="仿宋" w:eastAsia="仿宋"/>
          <w:color w:val="auto"/>
          <w:szCs w:val="24"/>
          <w:highlight w:val="none"/>
        </w:rPr>
        <w:t>以上指标不适用于合格性判别，仅供参考</w:t>
      </w:r>
      <w:r>
        <w:rPr>
          <w:rFonts w:ascii="华文仿宋" w:hAnsi="华文仿宋" w:eastAsia="华文仿宋"/>
          <w:color w:val="auto"/>
          <w:szCs w:val="21"/>
          <w:highlight w:val="none"/>
        </w:rPr>
        <w:t>。</w:t>
      </w:r>
    </w:p>
    <w:p w14:paraId="3887DDCA">
      <w:pPr>
        <w:spacing w:line="360" w:lineRule="auto"/>
        <w:rPr>
          <w:rFonts w:hint="eastAsia" w:ascii="华文仿宋" w:hAnsi="华文仿宋" w:eastAsia="华文仿宋"/>
          <w:color w:val="auto"/>
          <w:szCs w:val="21"/>
          <w:highlight w:val="none"/>
        </w:rPr>
      </w:pPr>
    </w:p>
    <w:p w14:paraId="4F54508B">
      <w:pPr>
        <w:pStyle w:val="2"/>
        <w:spacing w:before="0" w:beforeLines="0" w:after="0" w:afterLines="0"/>
        <w:ind w:left="0" w:firstLine="0"/>
        <w:rPr>
          <w:color w:val="auto"/>
          <w:highlight w:val="none"/>
        </w:rPr>
      </w:pPr>
      <w:bookmarkStart w:id="32" w:name="_Toc225180444"/>
      <w:r>
        <w:rPr>
          <w:rFonts w:hint="eastAsia"/>
          <w:color w:val="auto"/>
          <w:highlight w:val="none"/>
        </w:rPr>
        <w:t>校准条件</w:t>
      </w:r>
      <w:bookmarkEnd w:id="32"/>
    </w:p>
    <w:p w14:paraId="70A2CD3E">
      <w:pPr>
        <w:pStyle w:val="3"/>
        <w:numPr>
          <w:ilvl w:val="0"/>
          <w:numId w:val="0"/>
        </w:numPr>
        <w:rPr>
          <w:rFonts w:hint="eastAsia"/>
          <w:color w:val="auto"/>
          <w:highlight w:val="none"/>
        </w:rPr>
      </w:pPr>
      <w:bookmarkStart w:id="33" w:name="_Toc225180445"/>
      <w:bookmarkStart w:id="34" w:name="_Toc5873047"/>
      <w:bookmarkStart w:id="35" w:name="_Toc62724031"/>
      <w:r>
        <w:rPr>
          <w:rFonts w:hint="eastAsia" w:ascii="Times New Roman" w:hAnsi="Times New Roman"/>
          <w:color w:val="auto"/>
          <w:highlight w:val="none"/>
        </w:rPr>
        <w:t>6</w:t>
      </w:r>
      <w:r>
        <w:rPr>
          <w:rFonts w:ascii="Times New Roman" w:hAnsi="Times New Roman"/>
          <w:color w:val="auto"/>
          <w:highlight w:val="none"/>
        </w:rPr>
        <w:t xml:space="preserve">.1 </w:t>
      </w:r>
      <w:r>
        <w:rPr>
          <w:rFonts w:hint="eastAsia"/>
          <w:color w:val="auto"/>
          <w:highlight w:val="none"/>
        </w:rPr>
        <w:t>环境条件</w:t>
      </w:r>
      <w:bookmarkEnd w:id="33"/>
      <w:bookmarkEnd w:id="34"/>
    </w:p>
    <w:p w14:paraId="30A8C12E">
      <w:pPr>
        <w:spacing w:line="360" w:lineRule="auto"/>
        <w:ind w:firstLine="480" w:firstLineChars="200"/>
        <w:rPr>
          <w:color w:val="auto"/>
          <w:sz w:val="24"/>
          <w:highlight w:val="none"/>
        </w:rPr>
      </w:pPr>
      <w:r>
        <w:rPr>
          <w:rFonts w:hint="eastAsia"/>
          <w:color w:val="auto"/>
          <w:sz w:val="24"/>
          <w:highlight w:val="none"/>
        </w:rPr>
        <w:t>环境温度变化两：</w:t>
      </w:r>
      <w:r>
        <w:rPr>
          <w:color w:val="auto"/>
          <w:sz w:val="24"/>
          <w:highlight w:val="none"/>
        </w:rPr>
        <w:t>±</w:t>
      </w:r>
      <w:r>
        <w:rPr>
          <w:rFonts w:hint="eastAsia"/>
          <w:color w:val="auto"/>
          <w:sz w:val="24"/>
          <w:highlight w:val="none"/>
        </w:rPr>
        <w:t>3</w:t>
      </w:r>
      <w:r>
        <w:rPr>
          <w:color w:val="auto"/>
          <w:sz w:val="24"/>
          <w:highlight w:val="none"/>
        </w:rPr>
        <w:t>℃</w:t>
      </w:r>
      <w:r>
        <w:rPr>
          <w:rFonts w:hint="eastAsia"/>
          <w:color w:val="auto"/>
          <w:sz w:val="24"/>
          <w:highlight w:val="none"/>
        </w:rPr>
        <w:t>；</w:t>
      </w:r>
    </w:p>
    <w:p w14:paraId="5507CCB7">
      <w:pPr>
        <w:spacing w:line="360" w:lineRule="auto"/>
        <w:ind w:firstLine="480" w:firstLineChars="200"/>
        <w:rPr>
          <w:color w:val="auto"/>
          <w:sz w:val="24"/>
          <w:highlight w:val="none"/>
        </w:rPr>
      </w:pPr>
      <w:r>
        <w:rPr>
          <w:rFonts w:hint="eastAsia"/>
          <w:color w:val="auto"/>
          <w:sz w:val="24"/>
          <w:highlight w:val="none"/>
        </w:rPr>
        <w:t>相对湿度：</w:t>
      </w:r>
      <w:r>
        <w:rPr>
          <w:rFonts w:hint="eastAsia" w:ascii="宋体" w:hAnsi="宋体"/>
          <w:color w:val="auto"/>
          <w:sz w:val="24"/>
          <w:highlight w:val="none"/>
        </w:rPr>
        <w:t>≤</w:t>
      </w:r>
      <w:r>
        <w:rPr>
          <w:color w:val="auto"/>
          <w:sz w:val="24"/>
          <w:highlight w:val="none"/>
        </w:rPr>
        <w:t>70%</w:t>
      </w:r>
      <w:r>
        <w:rPr>
          <w:rFonts w:hint="eastAsia"/>
          <w:color w:val="auto"/>
          <w:sz w:val="24"/>
          <w:highlight w:val="none"/>
        </w:rPr>
        <w:t>；</w:t>
      </w:r>
    </w:p>
    <w:p w14:paraId="27455B81">
      <w:pPr>
        <w:spacing w:line="360" w:lineRule="auto"/>
        <w:ind w:firstLine="480" w:firstLineChars="200"/>
        <w:rPr>
          <w:color w:val="auto"/>
          <w:sz w:val="24"/>
          <w:highlight w:val="none"/>
        </w:rPr>
      </w:pPr>
      <w:r>
        <w:rPr>
          <w:rFonts w:hint="eastAsia"/>
          <w:color w:val="auto"/>
          <w:sz w:val="24"/>
          <w:highlight w:val="none"/>
        </w:rPr>
        <w:t>干扰磁场：应不大于被较磁强计最大允许误差的1/10;</w:t>
      </w:r>
    </w:p>
    <w:p w14:paraId="2AD4213B">
      <w:pPr>
        <w:spacing w:line="360" w:lineRule="auto"/>
        <w:ind w:firstLine="480" w:firstLineChars="200"/>
        <w:rPr>
          <w:color w:val="auto"/>
          <w:sz w:val="24"/>
          <w:highlight w:val="none"/>
        </w:rPr>
      </w:pPr>
      <w:r>
        <w:rPr>
          <w:rFonts w:hint="eastAsia"/>
          <w:color w:val="auto"/>
          <w:sz w:val="24"/>
          <w:highlight w:val="none"/>
        </w:rPr>
        <w:t>供电电源：220V±22V，频率范围为50Hz±0.5Hz；</w:t>
      </w:r>
    </w:p>
    <w:bookmarkEnd w:id="35"/>
    <w:p w14:paraId="270BA535">
      <w:pPr>
        <w:pStyle w:val="3"/>
        <w:numPr>
          <w:ilvl w:val="0"/>
          <w:numId w:val="0"/>
        </w:numPr>
        <w:spacing w:before="0" w:beforeLines="0"/>
        <w:rPr>
          <w:rFonts w:hint="eastAsia"/>
          <w:color w:val="auto"/>
          <w:highlight w:val="none"/>
        </w:rPr>
      </w:pPr>
      <w:bookmarkStart w:id="36" w:name="_Toc225180446"/>
      <w:r>
        <w:rPr>
          <w:rFonts w:hint="eastAsia" w:ascii="Times New Roman" w:hAnsi="Times New Roman"/>
          <w:color w:val="auto"/>
          <w:highlight w:val="none"/>
        </w:rPr>
        <w:t>6</w:t>
      </w:r>
      <w:r>
        <w:rPr>
          <w:rFonts w:ascii="Times New Roman" w:hAnsi="Times New Roman"/>
          <w:color w:val="auto"/>
          <w:highlight w:val="none"/>
        </w:rPr>
        <w:t>.2</w:t>
      </w:r>
      <w:r>
        <w:rPr>
          <w:rFonts w:hint="eastAsia"/>
          <w:color w:val="auto"/>
          <w:highlight w:val="none"/>
        </w:rPr>
        <w:t xml:space="preserve"> 测量标准及其他设备</w:t>
      </w:r>
      <w:bookmarkEnd w:id="36"/>
    </w:p>
    <w:p w14:paraId="04CDB4C1">
      <w:pPr>
        <w:ind w:firstLine="480" w:firstLineChars="200"/>
        <w:rPr>
          <w:color w:val="auto"/>
          <w:sz w:val="24"/>
          <w:szCs w:val="24"/>
          <w:highlight w:val="none"/>
        </w:rPr>
      </w:pPr>
      <w:r>
        <w:rPr>
          <w:rFonts w:hint="eastAsia"/>
          <w:color w:val="auto"/>
          <w:sz w:val="24"/>
          <w:szCs w:val="24"/>
          <w:highlight w:val="none"/>
        </w:rPr>
        <w:t>校准所用仪器设备应经过计量技术机构检定或校准，并在有效期内。</w:t>
      </w:r>
    </w:p>
    <w:p w14:paraId="0AF55838">
      <w:pPr>
        <w:spacing w:line="360" w:lineRule="auto"/>
        <w:outlineLvl w:val="2"/>
        <w:rPr>
          <w:color w:val="auto"/>
          <w:sz w:val="24"/>
          <w:highlight w:val="none"/>
        </w:rPr>
      </w:pPr>
      <w:r>
        <w:rPr>
          <w:rFonts w:hint="eastAsia"/>
          <w:color w:val="auto"/>
          <w:sz w:val="24"/>
          <w:highlight w:val="none"/>
        </w:rPr>
        <w:t>6</w:t>
      </w:r>
      <w:r>
        <w:rPr>
          <w:color w:val="auto"/>
          <w:sz w:val="24"/>
          <w:highlight w:val="none"/>
        </w:rPr>
        <w:t>.2.</w:t>
      </w:r>
      <w:r>
        <w:rPr>
          <w:rFonts w:hint="eastAsia"/>
          <w:color w:val="auto"/>
          <w:sz w:val="24"/>
          <w:highlight w:val="none"/>
        </w:rPr>
        <w:t>1</w:t>
      </w:r>
      <w:r>
        <w:rPr>
          <w:color w:val="auto"/>
          <w:sz w:val="24"/>
          <w:highlight w:val="none"/>
        </w:rPr>
        <w:t xml:space="preserve"> </w:t>
      </w:r>
      <w:r>
        <w:rPr>
          <w:rFonts w:hint="eastAsia"/>
          <w:color w:val="auto"/>
          <w:sz w:val="24"/>
          <w:highlight w:val="none"/>
        </w:rPr>
        <w:t>标准器选择</w:t>
      </w:r>
    </w:p>
    <w:p w14:paraId="1F8E3B48">
      <w:pPr>
        <w:spacing w:line="360" w:lineRule="auto"/>
        <w:ind w:firstLine="480" w:firstLineChars="200"/>
        <w:rPr>
          <w:color w:val="auto"/>
          <w:sz w:val="24"/>
          <w:szCs w:val="24"/>
          <w:highlight w:val="none"/>
        </w:rPr>
      </w:pPr>
      <w:r>
        <w:rPr>
          <w:rFonts w:hint="eastAsia"/>
          <w:color w:val="auto"/>
          <w:sz w:val="24"/>
          <w:szCs w:val="24"/>
          <w:highlight w:val="none"/>
        </w:rPr>
        <w:t>按照表1选择标准器：</w:t>
      </w:r>
    </w:p>
    <w:p w14:paraId="0DB5F434">
      <w:pPr>
        <w:spacing w:before="156" w:beforeLines="50" w:after="156" w:afterLines="50"/>
        <w:jc w:val="center"/>
        <w:rPr>
          <w:rFonts w:hint="eastAsia" w:hAnsi="黑体" w:eastAsia="黑体"/>
          <w:color w:val="auto"/>
          <w:szCs w:val="21"/>
          <w:highlight w:val="none"/>
        </w:rPr>
      </w:pPr>
      <w:r>
        <w:rPr>
          <w:rFonts w:hint="eastAsia" w:hAnsi="黑体" w:eastAsia="黑体"/>
          <w:color w:val="auto"/>
          <w:szCs w:val="21"/>
          <w:highlight w:val="none"/>
        </w:rPr>
        <w:t>表</w:t>
      </w:r>
      <w:r>
        <w:rPr>
          <w:rFonts w:hint="eastAsia" w:eastAsia="黑体"/>
          <w:color w:val="auto"/>
          <w:szCs w:val="21"/>
          <w:highlight w:val="none"/>
        </w:rPr>
        <w:t>1</w:t>
      </w:r>
      <w:r>
        <w:rPr>
          <w:rFonts w:eastAsia="黑体"/>
          <w:color w:val="auto"/>
          <w:szCs w:val="21"/>
          <w:highlight w:val="none"/>
        </w:rPr>
        <w:t xml:space="preserve"> </w:t>
      </w:r>
      <w:r>
        <w:rPr>
          <w:rFonts w:hint="eastAsia" w:eastAsia="黑体"/>
          <w:color w:val="auto"/>
          <w:szCs w:val="21"/>
          <w:highlight w:val="none"/>
        </w:rPr>
        <w:t>校准方法和标准器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8"/>
        <w:gridCol w:w="1444"/>
        <w:gridCol w:w="1937"/>
        <w:gridCol w:w="2391"/>
      </w:tblGrid>
      <w:tr w14:paraId="02EA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8" w:type="dxa"/>
            <w:vAlign w:val="center"/>
          </w:tcPr>
          <w:p w14:paraId="18661422">
            <w:pPr>
              <w:jc w:val="center"/>
              <w:rPr>
                <w:color w:val="auto"/>
                <w:szCs w:val="21"/>
                <w:highlight w:val="none"/>
              </w:rPr>
            </w:pPr>
            <w:r>
              <w:rPr>
                <w:rFonts w:hint="eastAsia"/>
                <w:color w:val="auto"/>
                <w:szCs w:val="21"/>
                <w:highlight w:val="none"/>
              </w:rPr>
              <w:t>被校准磁强计</w:t>
            </w:r>
          </w:p>
        </w:tc>
        <w:tc>
          <w:tcPr>
            <w:tcW w:w="1444" w:type="dxa"/>
            <w:vAlign w:val="center"/>
          </w:tcPr>
          <w:p w14:paraId="1F1F1A65">
            <w:pPr>
              <w:jc w:val="center"/>
              <w:rPr>
                <w:color w:val="auto"/>
                <w:szCs w:val="21"/>
                <w:highlight w:val="none"/>
              </w:rPr>
            </w:pPr>
            <w:r>
              <w:rPr>
                <w:rFonts w:hint="eastAsia"/>
                <w:color w:val="auto"/>
                <w:szCs w:val="21"/>
                <w:highlight w:val="none"/>
              </w:rPr>
              <w:t>量程</w:t>
            </w:r>
          </w:p>
        </w:tc>
        <w:tc>
          <w:tcPr>
            <w:tcW w:w="1937" w:type="dxa"/>
            <w:vAlign w:val="center"/>
          </w:tcPr>
          <w:p w14:paraId="07445775">
            <w:pPr>
              <w:jc w:val="center"/>
              <w:rPr>
                <w:color w:val="auto"/>
                <w:szCs w:val="21"/>
                <w:highlight w:val="none"/>
              </w:rPr>
            </w:pPr>
            <w:r>
              <w:rPr>
                <w:rFonts w:hint="eastAsia"/>
                <w:color w:val="auto"/>
                <w:szCs w:val="21"/>
                <w:highlight w:val="none"/>
              </w:rPr>
              <w:t>标准器</w:t>
            </w:r>
          </w:p>
        </w:tc>
        <w:tc>
          <w:tcPr>
            <w:tcW w:w="2391" w:type="dxa"/>
            <w:vAlign w:val="center"/>
          </w:tcPr>
          <w:p w14:paraId="63DBD0E9">
            <w:pPr>
              <w:jc w:val="center"/>
              <w:rPr>
                <w:color w:val="auto"/>
                <w:szCs w:val="21"/>
                <w:highlight w:val="none"/>
              </w:rPr>
            </w:pPr>
            <w:r>
              <w:rPr>
                <w:rFonts w:hint="eastAsia"/>
                <w:color w:val="auto"/>
                <w:szCs w:val="21"/>
                <w:highlight w:val="none"/>
              </w:rPr>
              <w:t>最大</w:t>
            </w:r>
            <w:r>
              <w:rPr>
                <w:color w:val="auto"/>
                <w:szCs w:val="21"/>
                <w:highlight w:val="none"/>
              </w:rPr>
              <w:t>允许误差</w:t>
            </w:r>
          </w:p>
        </w:tc>
      </w:tr>
      <w:tr w14:paraId="35A52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8" w:type="dxa"/>
            <w:vAlign w:val="center"/>
          </w:tcPr>
          <w:p w14:paraId="732525CD">
            <w:pPr>
              <w:jc w:val="center"/>
              <w:rPr>
                <w:rFonts w:hint="eastAsia"/>
                <w:color w:val="auto"/>
                <w:szCs w:val="21"/>
                <w:highlight w:val="none"/>
              </w:rPr>
            </w:pPr>
            <w:r>
              <w:rPr>
                <w:rFonts w:hint="eastAsia"/>
                <w:color w:val="auto"/>
                <w:szCs w:val="21"/>
                <w:highlight w:val="none"/>
              </w:rPr>
              <w:t>磁通门磁强计</w:t>
            </w:r>
          </w:p>
          <w:p w14:paraId="2C2233E9">
            <w:pPr>
              <w:jc w:val="center"/>
              <w:rPr>
                <w:rFonts w:hint="eastAsia"/>
                <w:color w:val="auto"/>
                <w:szCs w:val="21"/>
                <w:highlight w:val="none"/>
              </w:rPr>
            </w:pPr>
            <w:r>
              <w:rPr>
                <w:rFonts w:hint="eastAsia"/>
                <w:color w:val="auto"/>
                <w:szCs w:val="21"/>
                <w:highlight w:val="none"/>
              </w:rPr>
              <w:t>矢量光泵磁强计</w:t>
            </w:r>
          </w:p>
        </w:tc>
        <w:tc>
          <w:tcPr>
            <w:tcW w:w="1444" w:type="dxa"/>
            <w:vAlign w:val="center"/>
          </w:tcPr>
          <w:p w14:paraId="73282614">
            <w:pPr>
              <w:jc w:val="center"/>
              <w:rPr>
                <w:color w:val="auto"/>
                <w:szCs w:val="21"/>
                <w:highlight w:val="none"/>
              </w:rPr>
            </w:pPr>
            <w:r>
              <w:rPr>
                <w:rFonts w:hint="eastAsia"/>
                <w:color w:val="auto"/>
                <w:szCs w:val="21"/>
                <w:highlight w:val="none"/>
                <w:lang w:val="en-US" w:eastAsia="zh-CN"/>
              </w:rPr>
              <w:t>20 μ</w:t>
            </w:r>
            <w:r>
              <w:rPr>
                <w:rFonts w:hint="eastAsia"/>
                <w:color w:val="auto"/>
                <w:szCs w:val="21"/>
                <w:highlight w:val="none"/>
              </w:rPr>
              <w:t>T~1</w:t>
            </w:r>
            <w:r>
              <w:rPr>
                <w:rFonts w:hint="eastAsia"/>
                <w:color w:val="auto"/>
                <w:szCs w:val="21"/>
                <w:highlight w:val="none"/>
                <w:lang w:val="en-US" w:eastAsia="zh-CN"/>
              </w:rPr>
              <w:t>00</w:t>
            </w:r>
            <w:r>
              <w:rPr>
                <w:rFonts w:hint="eastAsia"/>
                <w:color w:val="auto"/>
                <w:szCs w:val="21"/>
                <w:highlight w:val="none"/>
              </w:rPr>
              <w:t xml:space="preserve"> </w:t>
            </w:r>
            <w:r>
              <w:rPr>
                <w:rFonts w:hint="eastAsia"/>
                <w:color w:val="auto"/>
                <w:szCs w:val="21"/>
                <w:highlight w:val="none"/>
                <w:lang w:val="en-US" w:eastAsia="zh-CN"/>
              </w:rPr>
              <w:t>0μ</w:t>
            </w:r>
            <w:r>
              <w:rPr>
                <w:rFonts w:hint="eastAsia"/>
                <w:color w:val="auto"/>
                <w:szCs w:val="21"/>
                <w:highlight w:val="none"/>
              </w:rPr>
              <w:t>T</w:t>
            </w:r>
          </w:p>
        </w:tc>
        <w:tc>
          <w:tcPr>
            <w:tcW w:w="1937" w:type="dxa"/>
            <w:vAlign w:val="center"/>
          </w:tcPr>
          <w:p w14:paraId="6649C0BA">
            <w:pPr>
              <w:jc w:val="center"/>
              <w:rPr>
                <w:color w:val="auto"/>
                <w:szCs w:val="21"/>
                <w:highlight w:val="none"/>
              </w:rPr>
            </w:pPr>
            <w:r>
              <w:rPr>
                <w:rFonts w:hint="eastAsia"/>
                <w:color w:val="auto"/>
                <w:szCs w:val="21"/>
                <w:highlight w:val="none"/>
              </w:rPr>
              <w:t>质子磁强计</w:t>
            </w:r>
          </w:p>
          <w:p w14:paraId="36739C54">
            <w:pPr>
              <w:jc w:val="center"/>
              <w:rPr>
                <w:color w:val="auto"/>
                <w:szCs w:val="21"/>
                <w:highlight w:val="none"/>
              </w:rPr>
            </w:pPr>
            <w:r>
              <w:rPr>
                <w:rFonts w:hint="eastAsia"/>
                <w:color w:val="auto"/>
                <w:szCs w:val="21"/>
                <w:highlight w:val="none"/>
              </w:rPr>
              <w:t>光泵磁强计</w:t>
            </w:r>
          </w:p>
        </w:tc>
        <w:tc>
          <w:tcPr>
            <w:tcW w:w="2391" w:type="dxa"/>
            <w:vAlign w:val="center"/>
          </w:tcPr>
          <w:p w14:paraId="0C41068E">
            <w:pPr>
              <w:jc w:val="center"/>
              <w:rPr>
                <w:color w:val="auto"/>
                <w:szCs w:val="21"/>
                <w:highlight w:val="none"/>
              </w:rPr>
            </w:pPr>
            <w:r>
              <w:rPr>
                <w:color w:val="auto"/>
                <w:szCs w:val="21"/>
                <w:highlight w:val="none"/>
              </w:rPr>
              <w:t>±</w:t>
            </w:r>
            <w:r>
              <w:rPr>
                <w:rFonts w:hint="eastAsia"/>
                <w:color w:val="auto"/>
                <w:szCs w:val="21"/>
                <w:highlight w:val="none"/>
              </w:rPr>
              <w:t>0.5 nT</w:t>
            </w:r>
          </w:p>
        </w:tc>
      </w:tr>
    </w:tbl>
    <w:p w14:paraId="2DF57BF0">
      <w:pPr>
        <w:ind w:firstLine="480"/>
        <w:rPr>
          <w:color w:val="auto"/>
          <w:highlight w:val="none"/>
        </w:rPr>
      </w:pPr>
    </w:p>
    <w:p w14:paraId="3DA06235">
      <w:pPr>
        <w:spacing w:line="360" w:lineRule="auto"/>
        <w:rPr>
          <w:color w:val="auto"/>
          <w:sz w:val="24"/>
          <w:highlight w:val="none"/>
        </w:rPr>
      </w:pPr>
      <w:r>
        <w:rPr>
          <w:rFonts w:hint="eastAsia"/>
          <w:color w:val="auto"/>
          <w:sz w:val="24"/>
          <w:highlight w:val="none"/>
        </w:rPr>
        <w:t>6</w:t>
      </w:r>
      <w:r>
        <w:rPr>
          <w:color w:val="auto"/>
          <w:sz w:val="24"/>
          <w:highlight w:val="none"/>
        </w:rPr>
        <w:t>.2.</w:t>
      </w:r>
      <w:r>
        <w:rPr>
          <w:rFonts w:hint="eastAsia"/>
          <w:color w:val="auto"/>
          <w:sz w:val="24"/>
          <w:highlight w:val="none"/>
        </w:rPr>
        <w:t>2</w:t>
      </w:r>
      <w:r>
        <w:rPr>
          <w:color w:val="auto"/>
          <w:sz w:val="24"/>
          <w:highlight w:val="none"/>
        </w:rPr>
        <w:t xml:space="preserve"> </w:t>
      </w:r>
      <w:r>
        <w:rPr>
          <w:rFonts w:hint="eastAsia"/>
          <w:color w:val="auto"/>
          <w:sz w:val="24"/>
          <w:highlight w:val="none"/>
        </w:rPr>
        <w:t>计算软件</w:t>
      </w:r>
    </w:p>
    <w:p w14:paraId="4CE451B0">
      <w:pPr>
        <w:spacing w:line="360" w:lineRule="auto"/>
        <w:ind w:firstLine="480" w:firstLineChars="200"/>
        <w:rPr>
          <w:color w:val="auto"/>
          <w:sz w:val="24"/>
          <w:highlight w:val="none"/>
        </w:rPr>
      </w:pPr>
      <w:r>
        <w:rPr>
          <w:rFonts w:hint="eastAsia"/>
          <w:color w:val="auto"/>
          <w:sz w:val="24"/>
          <w:highlight w:val="none"/>
        </w:rPr>
        <w:t>经验证可正常进行椭球拟合计算的软件。</w:t>
      </w:r>
    </w:p>
    <w:p w14:paraId="6E1E9CE2">
      <w:pPr>
        <w:tabs>
          <w:tab w:val="left" w:pos="7578"/>
        </w:tabs>
        <w:spacing w:line="360" w:lineRule="auto"/>
        <w:rPr>
          <w:color w:val="auto"/>
          <w:sz w:val="24"/>
          <w:highlight w:val="none"/>
        </w:rPr>
      </w:pPr>
      <w:r>
        <w:rPr>
          <w:rFonts w:hint="eastAsia"/>
          <w:color w:val="auto"/>
          <w:sz w:val="24"/>
          <w:highlight w:val="none"/>
        </w:rPr>
        <w:t>6</w:t>
      </w:r>
      <w:r>
        <w:rPr>
          <w:color w:val="auto"/>
          <w:sz w:val="24"/>
          <w:highlight w:val="none"/>
        </w:rPr>
        <w:t>.2.</w:t>
      </w:r>
      <w:r>
        <w:rPr>
          <w:rFonts w:hint="eastAsia"/>
          <w:color w:val="auto"/>
          <w:sz w:val="24"/>
          <w:highlight w:val="none"/>
        </w:rPr>
        <w:t>3</w:t>
      </w:r>
      <w:r>
        <w:rPr>
          <w:color w:val="auto"/>
          <w:sz w:val="24"/>
          <w:highlight w:val="none"/>
        </w:rPr>
        <w:t xml:space="preserve"> </w:t>
      </w:r>
      <w:r>
        <w:rPr>
          <w:rFonts w:hint="eastAsia"/>
          <w:color w:val="auto"/>
          <w:sz w:val="24"/>
          <w:highlight w:val="none"/>
        </w:rPr>
        <w:t>背景磁场</w:t>
      </w:r>
      <w:r>
        <w:rPr>
          <w:color w:val="auto"/>
          <w:sz w:val="24"/>
          <w:highlight w:val="none"/>
        </w:rPr>
        <w:tab/>
      </w:r>
    </w:p>
    <w:p w14:paraId="2775830A">
      <w:pPr>
        <w:spacing w:line="360" w:lineRule="auto"/>
        <w:ind w:firstLine="480" w:firstLineChars="200"/>
        <w:rPr>
          <w:rFonts w:hint="eastAsia" w:ascii="宋体" w:hAnsi="宋体"/>
          <w:color w:val="auto"/>
          <w:sz w:val="24"/>
          <w:szCs w:val="24"/>
          <w:highlight w:val="none"/>
        </w:rPr>
      </w:pPr>
      <w:r>
        <w:rPr>
          <w:rFonts w:hint="eastAsia"/>
          <w:color w:val="auto"/>
          <w:sz w:val="24"/>
          <w:highlight w:val="none"/>
        </w:rPr>
        <w:t>根据被校准磁强计的种类选择用于进行椭球拟合法校准的背景磁场</w:t>
      </w:r>
      <w:r>
        <w:rPr>
          <w:rFonts w:hint="eastAsia" w:ascii="宋体" w:hAnsi="宋体"/>
          <w:color w:val="auto"/>
          <w:sz w:val="24"/>
          <w:szCs w:val="24"/>
          <w:highlight w:val="none"/>
        </w:rPr>
        <w:t>。</w:t>
      </w:r>
    </w:p>
    <w:p w14:paraId="6230D0B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背景磁场的幅值应该处于被校准仪器量程以内。</w:t>
      </w:r>
    </w:p>
    <w:p w14:paraId="05C35A7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为提高校准结果的置信度，推荐选择大于二分之一满量程的量值，并避免使用量程最小值和最大值进行椭球拟合。</w:t>
      </w:r>
    </w:p>
    <w:p w14:paraId="32724F3D">
      <w:pPr>
        <w:spacing w:line="360" w:lineRule="auto"/>
        <w:ind w:firstLine="480" w:firstLineChars="200"/>
        <w:rPr>
          <w:color w:val="auto"/>
          <w:sz w:val="24"/>
          <w:highlight w:val="none"/>
        </w:rPr>
      </w:pPr>
      <w:r>
        <w:rPr>
          <w:rFonts w:hint="eastAsia"/>
          <w:color w:val="auto"/>
          <w:sz w:val="24"/>
          <w:highlight w:val="none"/>
        </w:rPr>
        <w:t>背景磁场均匀度：改变被校准磁强计姿态取值时均应处于背景磁场的均匀区以内，且均匀区内磁场的不均匀度不大于表1中的最大允许误差。</w:t>
      </w:r>
    </w:p>
    <w:p w14:paraId="66569FFD">
      <w:pPr>
        <w:spacing w:line="360" w:lineRule="auto"/>
        <w:rPr>
          <w:color w:val="auto"/>
          <w:sz w:val="24"/>
          <w:highlight w:val="none"/>
        </w:rPr>
      </w:pPr>
      <w:r>
        <w:rPr>
          <w:rFonts w:hint="eastAsia"/>
          <w:color w:val="auto"/>
          <w:sz w:val="24"/>
          <w:highlight w:val="none"/>
        </w:rPr>
        <w:t>6</w:t>
      </w:r>
      <w:r>
        <w:rPr>
          <w:color w:val="auto"/>
          <w:sz w:val="24"/>
          <w:highlight w:val="none"/>
        </w:rPr>
        <w:t>.2.</w:t>
      </w:r>
      <w:r>
        <w:rPr>
          <w:rFonts w:hint="eastAsia"/>
          <w:color w:val="auto"/>
          <w:sz w:val="24"/>
          <w:highlight w:val="none"/>
        </w:rPr>
        <w:t>4</w:t>
      </w:r>
      <w:r>
        <w:rPr>
          <w:color w:val="auto"/>
          <w:sz w:val="24"/>
          <w:highlight w:val="none"/>
        </w:rPr>
        <w:t xml:space="preserve"> </w:t>
      </w:r>
      <w:r>
        <w:rPr>
          <w:rFonts w:hint="eastAsia"/>
          <w:color w:val="auto"/>
          <w:sz w:val="24"/>
          <w:highlight w:val="none"/>
        </w:rPr>
        <w:t>无磁转台</w:t>
      </w:r>
    </w:p>
    <w:p w14:paraId="24449C08">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利用无磁材料制作的磁强计工装，可改变矢量磁强计的姿态，使其空间取向在各个象限均可分布。</w:t>
      </w:r>
    </w:p>
    <w:p w14:paraId="7722A0B1">
      <w:pPr>
        <w:pStyle w:val="2"/>
        <w:spacing w:before="0" w:beforeLines="0" w:after="0" w:afterLines="0"/>
        <w:ind w:left="0" w:firstLine="0"/>
        <w:rPr>
          <w:color w:val="auto"/>
          <w:highlight w:val="none"/>
        </w:rPr>
      </w:pPr>
      <w:bookmarkStart w:id="37" w:name="_Toc225180447"/>
      <w:r>
        <w:rPr>
          <w:rFonts w:hint="eastAsia"/>
          <w:color w:val="auto"/>
          <w:highlight w:val="none"/>
        </w:rPr>
        <w:t>校准项目和</w:t>
      </w:r>
      <w:r>
        <w:rPr>
          <w:rFonts w:hint="eastAsia"/>
          <w:bCs/>
          <w:color w:val="auto"/>
          <w:highlight w:val="none"/>
        </w:rPr>
        <w:t>校准方法</w:t>
      </w:r>
      <w:bookmarkEnd w:id="37"/>
    </w:p>
    <w:p w14:paraId="067B9293">
      <w:pPr>
        <w:pStyle w:val="3"/>
        <w:spacing w:before="0" w:beforeLines="0"/>
        <w:ind w:left="0" w:firstLine="0"/>
        <w:rPr>
          <w:rFonts w:hint="eastAsia"/>
          <w:color w:val="auto"/>
          <w:highlight w:val="none"/>
        </w:rPr>
      </w:pPr>
      <w:bookmarkStart w:id="38" w:name="_Toc225180448"/>
      <w:r>
        <w:rPr>
          <w:rFonts w:hint="eastAsia"/>
          <w:color w:val="auto"/>
          <w:highlight w:val="none"/>
        </w:rPr>
        <w:t>校准项目</w:t>
      </w:r>
      <w:bookmarkEnd w:id="38"/>
    </w:p>
    <w:p w14:paraId="4DB2D703">
      <w:pPr>
        <w:spacing w:before="156" w:beforeLines="50" w:after="156" w:afterLines="50"/>
        <w:ind w:firstLine="480" w:firstLineChars="200"/>
        <w:jc w:val="left"/>
        <w:rPr>
          <w:rFonts w:hint="eastAsia" w:hAnsi="黑体" w:eastAsia="黑体"/>
          <w:color w:val="auto"/>
          <w:szCs w:val="21"/>
          <w:highlight w:val="none"/>
        </w:rPr>
      </w:pPr>
      <w:r>
        <w:rPr>
          <w:rFonts w:hint="eastAsia"/>
          <w:color w:val="auto"/>
          <w:sz w:val="24"/>
          <w:highlight w:val="none"/>
        </w:rPr>
        <w:t>校准项目见表2。</w:t>
      </w:r>
    </w:p>
    <w:p w14:paraId="60EF5E1D">
      <w:pPr>
        <w:spacing w:before="156" w:beforeLines="50" w:after="156" w:afterLines="50"/>
        <w:jc w:val="center"/>
        <w:rPr>
          <w:rFonts w:hint="eastAsia" w:hAnsi="黑体" w:eastAsia="黑体"/>
          <w:color w:val="auto"/>
          <w:szCs w:val="21"/>
          <w:highlight w:val="none"/>
        </w:rPr>
      </w:pPr>
      <w:r>
        <w:rPr>
          <w:rFonts w:hint="eastAsia" w:hAnsi="黑体" w:eastAsia="黑体"/>
          <w:color w:val="auto"/>
          <w:szCs w:val="21"/>
          <w:highlight w:val="none"/>
        </w:rPr>
        <w:t>表</w:t>
      </w:r>
      <w:r>
        <w:rPr>
          <w:rFonts w:hint="eastAsia" w:eastAsia="黑体"/>
          <w:color w:val="auto"/>
          <w:szCs w:val="21"/>
          <w:highlight w:val="none"/>
        </w:rPr>
        <w:t>2</w:t>
      </w:r>
      <w:r>
        <w:rPr>
          <w:rFonts w:eastAsia="黑体"/>
          <w:color w:val="auto"/>
          <w:szCs w:val="21"/>
          <w:highlight w:val="none"/>
        </w:rPr>
        <w:t xml:space="preserve"> </w:t>
      </w:r>
      <w:r>
        <w:rPr>
          <w:rFonts w:hint="eastAsia" w:hAnsi="黑体" w:eastAsia="黑体"/>
          <w:color w:val="auto"/>
          <w:szCs w:val="21"/>
          <w:highlight w:val="none"/>
        </w:rPr>
        <w:t>校准项目一览表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656"/>
        <w:gridCol w:w="2155"/>
        <w:gridCol w:w="2545"/>
      </w:tblGrid>
      <w:tr w14:paraId="70C4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dxa"/>
          </w:tcPr>
          <w:p w14:paraId="59FA5813">
            <w:pPr>
              <w:jc w:val="center"/>
              <w:rPr>
                <w:color w:val="auto"/>
                <w:szCs w:val="21"/>
                <w:highlight w:val="none"/>
              </w:rPr>
            </w:pPr>
            <w:r>
              <w:rPr>
                <w:rFonts w:hint="eastAsia"/>
                <w:color w:val="auto"/>
                <w:szCs w:val="21"/>
                <w:highlight w:val="none"/>
              </w:rPr>
              <w:t>序号</w:t>
            </w:r>
          </w:p>
        </w:tc>
        <w:tc>
          <w:tcPr>
            <w:tcW w:w="3656" w:type="dxa"/>
          </w:tcPr>
          <w:p w14:paraId="7411AD10">
            <w:pPr>
              <w:jc w:val="center"/>
              <w:rPr>
                <w:color w:val="auto"/>
                <w:szCs w:val="21"/>
                <w:highlight w:val="none"/>
              </w:rPr>
            </w:pPr>
            <w:r>
              <w:rPr>
                <w:rFonts w:hint="eastAsia"/>
                <w:color w:val="auto"/>
                <w:szCs w:val="21"/>
                <w:highlight w:val="none"/>
              </w:rPr>
              <w:t>校准项目名称</w:t>
            </w:r>
          </w:p>
        </w:tc>
        <w:tc>
          <w:tcPr>
            <w:tcW w:w="2155" w:type="dxa"/>
          </w:tcPr>
          <w:p w14:paraId="652928AF">
            <w:pPr>
              <w:jc w:val="center"/>
              <w:rPr>
                <w:color w:val="auto"/>
                <w:szCs w:val="21"/>
                <w:highlight w:val="none"/>
              </w:rPr>
            </w:pPr>
            <w:r>
              <w:rPr>
                <w:rFonts w:hint="eastAsia"/>
                <w:color w:val="auto"/>
                <w:szCs w:val="21"/>
                <w:highlight w:val="none"/>
              </w:rPr>
              <w:t>计量特性条目</w:t>
            </w:r>
          </w:p>
        </w:tc>
        <w:tc>
          <w:tcPr>
            <w:tcW w:w="2545" w:type="dxa"/>
          </w:tcPr>
          <w:p w14:paraId="770AB4BC">
            <w:pPr>
              <w:jc w:val="center"/>
              <w:rPr>
                <w:color w:val="auto"/>
                <w:szCs w:val="21"/>
                <w:highlight w:val="none"/>
              </w:rPr>
            </w:pPr>
            <w:r>
              <w:rPr>
                <w:rFonts w:hint="eastAsia"/>
                <w:color w:val="auto"/>
                <w:szCs w:val="21"/>
                <w:highlight w:val="none"/>
              </w:rPr>
              <w:t>校准方法条目</w:t>
            </w:r>
          </w:p>
        </w:tc>
      </w:tr>
      <w:tr w14:paraId="24E6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dxa"/>
          </w:tcPr>
          <w:p w14:paraId="40F3A425">
            <w:pPr>
              <w:jc w:val="center"/>
              <w:rPr>
                <w:color w:val="auto"/>
                <w:szCs w:val="21"/>
                <w:highlight w:val="none"/>
              </w:rPr>
            </w:pPr>
            <w:r>
              <w:rPr>
                <w:rFonts w:hint="eastAsia"/>
                <w:color w:val="auto"/>
                <w:szCs w:val="21"/>
                <w:highlight w:val="none"/>
              </w:rPr>
              <w:t>1</w:t>
            </w:r>
          </w:p>
        </w:tc>
        <w:tc>
          <w:tcPr>
            <w:tcW w:w="3656" w:type="dxa"/>
          </w:tcPr>
          <w:p w14:paraId="5DECF947">
            <w:pPr>
              <w:jc w:val="center"/>
              <w:rPr>
                <w:color w:val="auto"/>
                <w:szCs w:val="21"/>
                <w:highlight w:val="none"/>
              </w:rPr>
            </w:pPr>
            <w:r>
              <w:rPr>
                <w:rFonts w:hint="eastAsia"/>
                <w:color w:val="auto"/>
                <w:szCs w:val="21"/>
                <w:highlight w:val="none"/>
              </w:rPr>
              <w:t>零偏</w:t>
            </w:r>
          </w:p>
        </w:tc>
        <w:tc>
          <w:tcPr>
            <w:tcW w:w="2155" w:type="dxa"/>
          </w:tcPr>
          <w:p w14:paraId="672410D3">
            <w:pPr>
              <w:jc w:val="center"/>
              <w:rPr>
                <w:color w:val="auto"/>
                <w:szCs w:val="21"/>
                <w:highlight w:val="none"/>
              </w:rPr>
            </w:pPr>
            <w:r>
              <w:rPr>
                <w:rFonts w:hint="eastAsia"/>
                <w:color w:val="auto"/>
                <w:szCs w:val="21"/>
                <w:highlight w:val="none"/>
              </w:rPr>
              <w:t>5.1</w:t>
            </w:r>
          </w:p>
        </w:tc>
        <w:tc>
          <w:tcPr>
            <w:tcW w:w="2545" w:type="dxa"/>
          </w:tcPr>
          <w:p w14:paraId="6DA66E67">
            <w:pPr>
              <w:jc w:val="center"/>
              <w:rPr>
                <w:color w:val="auto"/>
                <w:szCs w:val="21"/>
                <w:highlight w:val="none"/>
              </w:rPr>
            </w:pPr>
            <w:r>
              <w:rPr>
                <w:rFonts w:hint="eastAsia"/>
                <w:color w:val="auto"/>
                <w:szCs w:val="21"/>
                <w:highlight w:val="none"/>
              </w:rPr>
              <w:t>7.2.</w:t>
            </w:r>
            <w:r>
              <w:rPr>
                <w:color w:val="auto"/>
                <w:szCs w:val="21"/>
                <w:highlight w:val="none"/>
              </w:rPr>
              <w:t>4</w:t>
            </w:r>
          </w:p>
        </w:tc>
      </w:tr>
      <w:tr w14:paraId="5470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dxa"/>
          </w:tcPr>
          <w:p w14:paraId="3417CA7B">
            <w:pPr>
              <w:jc w:val="center"/>
              <w:rPr>
                <w:color w:val="auto"/>
                <w:szCs w:val="21"/>
                <w:highlight w:val="none"/>
              </w:rPr>
            </w:pPr>
            <w:r>
              <w:rPr>
                <w:rFonts w:hint="eastAsia"/>
                <w:color w:val="auto"/>
                <w:szCs w:val="21"/>
                <w:highlight w:val="none"/>
              </w:rPr>
              <w:t>2</w:t>
            </w:r>
          </w:p>
        </w:tc>
        <w:tc>
          <w:tcPr>
            <w:tcW w:w="3656" w:type="dxa"/>
          </w:tcPr>
          <w:p w14:paraId="0FBF9CAA">
            <w:pPr>
              <w:jc w:val="center"/>
              <w:rPr>
                <w:color w:val="auto"/>
                <w:szCs w:val="21"/>
                <w:highlight w:val="none"/>
              </w:rPr>
            </w:pPr>
            <w:r>
              <w:rPr>
                <w:rFonts w:hint="eastAsia"/>
                <w:color w:val="auto"/>
                <w:szCs w:val="21"/>
                <w:highlight w:val="none"/>
              </w:rPr>
              <w:t>响应因子</w:t>
            </w:r>
          </w:p>
        </w:tc>
        <w:tc>
          <w:tcPr>
            <w:tcW w:w="2155" w:type="dxa"/>
          </w:tcPr>
          <w:p w14:paraId="44E9E047">
            <w:pPr>
              <w:jc w:val="center"/>
              <w:rPr>
                <w:color w:val="auto"/>
                <w:szCs w:val="21"/>
                <w:highlight w:val="none"/>
              </w:rPr>
            </w:pPr>
            <w:r>
              <w:rPr>
                <w:rFonts w:hint="eastAsia"/>
                <w:color w:val="auto"/>
                <w:szCs w:val="21"/>
                <w:highlight w:val="none"/>
              </w:rPr>
              <w:t>5.2</w:t>
            </w:r>
          </w:p>
        </w:tc>
        <w:tc>
          <w:tcPr>
            <w:tcW w:w="2545" w:type="dxa"/>
          </w:tcPr>
          <w:p w14:paraId="5B4DD850">
            <w:pPr>
              <w:jc w:val="center"/>
              <w:rPr>
                <w:color w:val="auto"/>
                <w:szCs w:val="21"/>
                <w:highlight w:val="none"/>
              </w:rPr>
            </w:pPr>
            <w:r>
              <w:rPr>
                <w:rFonts w:hint="eastAsia"/>
                <w:color w:val="auto"/>
                <w:szCs w:val="21"/>
                <w:highlight w:val="none"/>
              </w:rPr>
              <w:t>7.2.</w:t>
            </w:r>
            <w:r>
              <w:rPr>
                <w:color w:val="auto"/>
                <w:szCs w:val="21"/>
                <w:highlight w:val="none"/>
              </w:rPr>
              <w:t>4</w:t>
            </w:r>
          </w:p>
        </w:tc>
      </w:tr>
      <w:tr w14:paraId="6330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dxa"/>
          </w:tcPr>
          <w:p w14:paraId="72EECCD4">
            <w:pPr>
              <w:jc w:val="center"/>
              <w:rPr>
                <w:color w:val="auto"/>
                <w:szCs w:val="21"/>
                <w:highlight w:val="none"/>
              </w:rPr>
            </w:pPr>
            <w:r>
              <w:rPr>
                <w:rFonts w:hint="eastAsia"/>
                <w:color w:val="auto"/>
                <w:szCs w:val="21"/>
                <w:highlight w:val="none"/>
              </w:rPr>
              <w:t>3</w:t>
            </w:r>
          </w:p>
        </w:tc>
        <w:tc>
          <w:tcPr>
            <w:tcW w:w="3656" w:type="dxa"/>
          </w:tcPr>
          <w:p w14:paraId="4E34E15E">
            <w:pPr>
              <w:jc w:val="center"/>
              <w:rPr>
                <w:color w:val="auto"/>
                <w:szCs w:val="21"/>
                <w:highlight w:val="none"/>
              </w:rPr>
            </w:pPr>
            <w:r>
              <w:rPr>
                <w:rFonts w:hint="eastAsia"/>
                <w:color w:val="auto"/>
                <w:szCs w:val="21"/>
                <w:highlight w:val="none"/>
              </w:rPr>
              <w:t>正交度</w:t>
            </w:r>
          </w:p>
        </w:tc>
        <w:tc>
          <w:tcPr>
            <w:tcW w:w="2155" w:type="dxa"/>
          </w:tcPr>
          <w:p w14:paraId="5DB6B2D5">
            <w:pPr>
              <w:jc w:val="center"/>
              <w:rPr>
                <w:color w:val="auto"/>
                <w:szCs w:val="21"/>
                <w:highlight w:val="none"/>
              </w:rPr>
            </w:pPr>
            <w:r>
              <w:rPr>
                <w:rFonts w:hint="eastAsia"/>
                <w:color w:val="auto"/>
                <w:szCs w:val="21"/>
                <w:highlight w:val="none"/>
              </w:rPr>
              <w:t>5.3</w:t>
            </w:r>
          </w:p>
        </w:tc>
        <w:tc>
          <w:tcPr>
            <w:tcW w:w="2545" w:type="dxa"/>
          </w:tcPr>
          <w:p w14:paraId="44F76D7F">
            <w:pPr>
              <w:jc w:val="center"/>
              <w:rPr>
                <w:color w:val="auto"/>
                <w:szCs w:val="21"/>
                <w:highlight w:val="none"/>
              </w:rPr>
            </w:pPr>
            <w:r>
              <w:rPr>
                <w:rFonts w:hint="eastAsia"/>
                <w:color w:val="auto"/>
                <w:szCs w:val="21"/>
                <w:highlight w:val="none"/>
              </w:rPr>
              <w:t>7.2.</w:t>
            </w:r>
            <w:r>
              <w:rPr>
                <w:color w:val="auto"/>
                <w:szCs w:val="21"/>
                <w:highlight w:val="none"/>
              </w:rPr>
              <w:t>4</w:t>
            </w:r>
          </w:p>
        </w:tc>
      </w:tr>
    </w:tbl>
    <w:p w14:paraId="53ABB45B">
      <w:pPr>
        <w:snapToGrid w:val="0"/>
        <w:spacing w:line="360" w:lineRule="auto"/>
        <w:jc w:val="left"/>
        <w:rPr>
          <w:rFonts w:hint="eastAsia" w:ascii="宋体" w:hAnsi="宋体"/>
          <w:color w:val="auto"/>
          <w:sz w:val="24"/>
          <w:szCs w:val="24"/>
          <w:highlight w:val="none"/>
        </w:rPr>
      </w:pPr>
    </w:p>
    <w:p w14:paraId="7D32F307">
      <w:pPr>
        <w:pStyle w:val="3"/>
        <w:spacing w:before="0" w:beforeLines="0"/>
        <w:ind w:left="0" w:firstLine="0"/>
        <w:rPr>
          <w:rFonts w:hint="eastAsia"/>
          <w:color w:val="auto"/>
          <w:highlight w:val="none"/>
        </w:rPr>
      </w:pPr>
      <w:bookmarkStart w:id="39" w:name="_Toc225180449"/>
      <w:bookmarkStart w:id="40" w:name="_Toc128810545"/>
      <w:r>
        <w:rPr>
          <w:rFonts w:hint="eastAsia"/>
          <w:color w:val="auto"/>
          <w:highlight w:val="none"/>
        </w:rPr>
        <w:t>校准方法</w:t>
      </w:r>
      <w:bookmarkEnd w:id="39"/>
    </w:p>
    <w:p w14:paraId="26A249EE">
      <w:pPr>
        <w:snapToGrid w:val="0"/>
        <w:spacing w:line="360" w:lineRule="auto"/>
        <w:jc w:val="left"/>
        <w:outlineLvl w:val="2"/>
        <w:rPr>
          <w:rFonts w:hint="eastAsia" w:ascii="宋体" w:hAnsi="宋体"/>
          <w:color w:val="auto"/>
          <w:sz w:val="24"/>
          <w:szCs w:val="24"/>
          <w:highlight w:val="none"/>
        </w:rPr>
      </w:pPr>
      <w:r>
        <w:rPr>
          <w:rFonts w:hint="eastAsia" w:ascii="宋体" w:hAnsi="宋体"/>
          <w:color w:val="auto"/>
          <w:sz w:val="24"/>
          <w:szCs w:val="24"/>
          <w:highlight w:val="none"/>
        </w:rPr>
        <w:t>7</w:t>
      </w:r>
      <w:r>
        <w:rPr>
          <w:rFonts w:ascii="宋体" w:hAnsi="宋体"/>
          <w:color w:val="auto"/>
          <w:sz w:val="24"/>
          <w:szCs w:val="24"/>
          <w:highlight w:val="none"/>
        </w:rPr>
        <w:t>.2.1</w:t>
      </w:r>
      <w:r>
        <w:rPr>
          <w:rFonts w:hint="eastAsia" w:ascii="宋体" w:hAnsi="宋体"/>
          <w:color w:val="auto"/>
          <w:sz w:val="24"/>
          <w:szCs w:val="24"/>
          <w:highlight w:val="none"/>
        </w:rPr>
        <w:t xml:space="preserve"> 校准前准备</w:t>
      </w:r>
    </w:p>
    <w:p w14:paraId="3AFB0900">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目测观察被校准仪器外观及附件，是否外观完好、附件齐全，无影响正常工作的机械损伤，无附着影响测量结果的磁性附件，不缺少影响正常工作的附件。</w:t>
      </w:r>
    </w:p>
    <w:p w14:paraId="4B952129">
      <w:pPr>
        <w:snapToGrid w:val="0"/>
        <w:spacing w:line="360" w:lineRule="auto"/>
        <w:jc w:val="left"/>
        <w:outlineLvl w:val="2"/>
        <w:rPr>
          <w:rFonts w:hint="eastAsia" w:ascii="宋体" w:hAnsi="宋体"/>
          <w:color w:val="auto"/>
          <w:sz w:val="24"/>
          <w:szCs w:val="24"/>
          <w:highlight w:val="none"/>
        </w:rPr>
      </w:pPr>
      <w:r>
        <w:rPr>
          <w:rFonts w:hint="eastAsia" w:ascii="宋体" w:hAnsi="宋体"/>
          <w:color w:val="auto"/>
          <w:sz w:val="24"/>
          <w:szCs w:val="24"/>
          <w:highlight w:val="none"/>
        </w:rPr>
        <w:t>7</w:t>
      </w:r>
      <w:r>
        <w:rPr>
          <w:rFonts w:ascii="宋体" w:hAnsi="宋体"/>
          <w:color w:val="auto"/>
          <w:sz w:val="24"/>
          <w:szCs w:val="24"/>
          <w:highlight w:val="none"/>
        </w:rPr>
        <w:t>.2.</w:t>
      </w:r>
      <w:r>
        <w:rPr>
          <w:rFonts w:hint="eastAsia" w:ascii="宋体" w:hAnsi="宋体"/>
          <w:color w:val="auto"/>
          <w:sz w:val="24"/>
          <w:szCs w:val="24"/>
          <w:highlight w:val="none"/>
        </w:rPr>
        <w:t>2 背景磁场</w:t>
      </w:r>
    </w:p>
    <w:p w14:paraId="33260BC5">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利用地磁或线圈磁场按照</w:t>
      </w:r>
      <w:r>
        <w:rPr>
          <w:color w:val="auto"/>
          <w:sz w:val="24"/>
          <w:szCs w:val="24"/>
          <w:highlight w:val="none"/>
        </w:rPr>
        <w:t>6.2.3</w:t>
      </w:r>
      <w:r>
        <w:rPr>
          <w:rFonts w:hint="eastAsia" w:ascii="宋体" w:hAnsi="宋体"/>
          <w:color w:val="auto"/>
          <w:sz w:val="24"/>
          <w:szCs w:val="24"/>
          <w:highlight w:val="none"/>
        </w:rPr>
        <w:t>的原则选择作为背景磁场。根据表</w:t>
      </w:r>
      <w:r>
        <w:rPr>
          <w:color w:val="auto"/>
          <w:sz w:val="24"/>
          <w:szCs w:val="24"/>
          <w:highlight w:val="none"/>
        </w:rPr>
        <w:t>1</w:t>
      </w:r>
      <w:r>
        <w:rPr>
          <w:rFonts w:hint="eastAsia" w:ascii="宋体" w:hAnsi="宋体"/>
          <w:color w:val="auto"/>
          <w:sz w:val="24"/>
          <w:szCs w:val="24"/>
          <w:highlight w:val="none"/>
        </w:rPr>
        <w:t>在不同量值范围内选择不同的标准磁强计测量背景磁场的量值</w:t>
      </w:r>
      <w:r>
        <w:rPr>
          <w:i/>
          <w:iCs/>
          <w:color w:val="auto"/>
          <w:sz w:val="24"/>
          <w:szCs w:val="24"/>
          <w:highlight w:val="none"/>
        </w:rPr>
        <w:t>B</w:t>
      </w:r>
      <w:r>
        <w:rPr>
          <w:rFonts w:hint="eastAsia" w:ascii="宋体" w:hAnsi="宋体"/>
          <w:color w:val="auto"/>
          <w:sz w:val="24"/>
          <w:szCs w:val="24"/>
          <w:highlight w:val="none"/>
        </w:rPr>
        <w:t>和均匀区内的磁场不均匀度</w:t>
      </w:r>
      <w:r>
        <w:rPr>
          <w:i/>
          <w:iCs/>
          <w:color w:val="auto"/>
          <w:sz w:val="24"/>
          <w:szCs w:val="24"/>
          <w:highlight w:val="none"/>
        </w:rPr>
        <w:t>G</w:t>
      </w:r>
      <w:r>
        <w:rPr>
          <w:rFonts w:hint="eastAsia" w:ascii="宋体" w:hAnsi="宋体"/>
          <w:color w:val="auto"/>
          <w:sz w:val="24"/>
          <w:szCs w:val="24"/>
          <w:highlight w:val="none"/>
        </w:rPr>
        <w:t>，并记录。</w:t>
      </w:r>
    </w:p>
    <w:p w14:paraId="559E514B">
      <w:pPr>
        <w:snapToGrid w:val="0"/>
        <w:spacing w:line="360" w:lineRule="auto"/>
        <w:jc w:val="left"/>
        <w:outlineLvl w:val="4"/>
        <w:rPr>
          <w:rFonts w:hint="eastAsia" w:ascii="宋体" w:hAnsi="宋体"/>
          <w:color w:val="auto"/>
          <w:sz w:val="24"/>
          <w:szCs w:val="24"/>
          <w:highlight w:val="none"/>
        </w:rPr>
      </w:pPr>
      <w:r>
        <w:rPr>
          <w:rFonts w:hint="eastAsia" w:ascii="宋体" w:hAnsi="宋体"/>
          <w:color w:val="auto"/>
          <w:sz w:val="24"/>
          <w:szCs w:val="24"/>
          <w:highlight w:val="none"/>
        </w:rPr>
        <w:t>7.2.3 采集椭球拟合数据</w:t>
      </w:r>
    </w:p>
    <w:p w14:paraId="35A18416">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将被校准磁强计放置于背景磁场中心位置，利用无磁转台加持，使探头磁敏感区域与转台旋转中心重合，改变磁强计的空间姿态，每改变一次，记录一组测量值</w:t>
      </w:r>
      <w:r>
        <w:rPr>
          <w:color w:val="auto"/>
          <w:sz w:val="24"/>
          <w:szCs w:val="24"/>
          <w:highlight w:val="none"/>
        </w:rPr>
        <w:t>（</w:t>
      </w:r>
      <w:r>
        <w:rPr>
          <w:i/>
          <w:iCs/>
          <w:color w:val="auto"/>
          <w:sz w:val="24"/>
          <w:szCs w:val="24"/>
          <w:highlight w:val="none"/>
        </w:rPr>
        <w:t>x</w:t>
      </w:r>
      <w:r>
        <w:rPr>
          <w:i/>
          <w:iCs/>
          <w:color w:val="auto"/>
          <w:sz w:val="24"/>
          <w:szCs w:val="24"/>
          <w:highlight w:val="none"/>
          <w:vertAlign w:val="subscript"/>
        </w:rPr>
        <w:t>i</w:t>
      </w:r>
      <w:r>
        <w:rPr>
          <w:color w:val="auto"/>
          <w:sz w:val="24"/>
          <w:szCs w:val="24"/>
          <w:highlight w:val="none"/>
        </w:rPr>
        <w:t xml:space="preserve">， </w:t>
      </w:r>
      <w:r>
        <w:rPr>
          <w:i/>
          <w:iCs/>
          <w:color w:val="auto"/>
          <w:sz w:val="24"/>
          <w:szCs w:val="24"/>
          <w:highlight w:val="none"/>
        </w:rPr>
        <w:t>y</w:t>
      </w:r>
      <w:r>
        <w:rPr>
          <w:i/>
          <w:iCs/>
          <w:color w:val="auto"/>
          <w:sz w:val="24"/>
          <w:szCs w:val="24"/>
          <w:highlight w:val="none"/>
          <w:vertAlign w:val="subscript"/>
        </w:rPr>
        <w:t>i</w:t>
      </w:r>
      <w:r>
        <w:rPr>
          <w:color w:val="auto"/>
          <w:sz w:val="24"/>
          <w:szCs w:val="24"/>
          <w:highlight w:val="none"/>
        </w:rPr>
        <w:t xml:space="preserve">， </w:t>
      </w:r>
      <w:r>
        <w:rPr>
          <w:i/>
          <w:iCs/>
          <w:color w:val="auto"/>
          <w:sz w:val="24"/>
          <w:szCs w:val="24"/>
          <w:highlight w:val="none"/>
        </w:rPr>
        <w:t>z</w:t>
      </w:r>
      <w:r>
        <w:rPr>
          <w:i/>
          <w:iCs/>
          <w:color w:val="auto"/>
          <w:sz w:val="24"/>
          <w:szCs w:val="24"/>
          <w:highlight w:val="none"/>
          <w:vertAlign w:val="subscript"/>
        </w:rPr>
        <w:t>i</w:t>
      </w:r>
      <w:r>
        <w:rPr>
          <w:color w:val="auto"/>
          <w:sz w:val="24"/>
          <w:szCs w:val="24"/>
          <w:highlight w:val="none"/>
        </w:rPr>
        <w:t>）</w:t>
      </w:r>
      <w:r>
        <w:rPr>
          <w:rFonts w:hint="eastAsia" w:ascii="宋体" w:hAnsi="宋体"/>
          <w:color w:val="auto"/>
          <w:sz w:val="24"/>
          <w:szCs w:val="24"/>
          <w:highlight w:val="none"/>
        </w:rPr>
        <w:t>，使磁强计的空间取向均匀分布于八个象限，记录</w:t>
      </w:r>
      <w:r>
        <w:rPr>
          <w:color w:val="auto"/>
          <w:sz w:val="24"/>
          <w:szCs w:val="24"/>
          <w:highlight w:val="none"/>
        </w:rPr>
        <w:t>20</w:t>
      </w:r>
      <w:r>
        <w:rPr>
          <w:rFonts w:hint="eastAsia" w:ascii="宋体" w:hAnsi="宋体"/>
          <w:color w:val="auto"/>
          <w:sz w:val="24"/>
          <w:szCs w:val="24"/>
          <w:highlight w:val="none"/>
        </w:rPr>
        <w:t>组以上。</w:t>
      </w:r>
    </w:p>
    <w:p w14:paraId="77A80007">
      <w:pPr>
        <w:snapToGrid w:val="0"/>
        <w:spacing w:line="360" w:lineRule="auto"/>
        <w:jc w:val="left"/>
        <w:outlineLvl w:val="4"/>
        <w:rPr>
          <w:rFonts w:hint="eastAsia" w:ascii="宋体" w:hAnsi="宋体"/>
          <w:color w:val="auto"/>
          <w:sz w:val="24"/>
          <w:szCs w:val="24"/>
          <w:highlight w:val="none"/>
        </w:rPr>
      </w:pPr>
      <w:r>
        <w:rPr>
          <w:rFonts w:hint="eastAsia" w:ascii="宋体" w:hAnsi="宋体"/>
          <w:color w:val="auto"/>
          <w:sz w:val="24"/>
          <w:szCs w:val="24"/>
          <w:highlight w:val="none"/>
        </w:rPr>
        <w:t>7.2.4 进行椭球拟合运算</w:t>
      </w:r>
    </w:p>
    <w:p w14:paraId="0315FEAA">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根据椭球方程：</w:t>
      </w:r>
    </w:p>
    <w:p w14:paraId="653DF401">
      <w:pPr>
        <w:tabs>
          <w:tab w:val="left" w:pos="436"/>
        </w:tabs>
        <w:spacing w:line="360" w:lineRule="auto"/>
        <w:jc w:val="center"/>
        <w:rPr>
          <w:color w:val="auto"/>
          <w:highlight w:val="none"/>
        </w:rPr>
      </w:pPr>
      <w:r>
        <w:rPr>
          <w:rFonts w:hint="eastAsia"/>
          <w:color w:val="auto"/>
          <w:highlight w:val="none"/>
        </w:rPr>
        <w:t xml:space="preserve">      </w:t>
      </w:r>
      <w:r>
        <w:rPr>
          <w:color w:val="auto"/>
          <w:position w:val="-14"/>
          <w:sz w:val="24"/>
          <w:szCs w:val="24"/>
          <w:highlight w:val="none"/>
        </w:rPr>
        <w:object>
          <v:shape id="_x0000_i1025" o:spt="75" type="#_x0000_t75" style="height:19.9pt;width:404.0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color w:val="auto"/>
          <w:highlight w:val="none"/>
        </w:rPr>
        <w:t xml:space="preserve"> </w:t>
      </w:r>
      <w:r>
        <w:rPr>
          <w:rFonts w:hint="eastAsia"/>
          <w:color w:val="auto"/>
          <w:highlight w:val="none"/>
        </w:rPr>
        <w:t xml:space="preserve">  (1)</w:t>
      </w:r>
    </w:p>
    <w:p w14:paraId="4B5BAE44">
      <w:pPr>
        <w:snapToGrid w:val="0"/>
        <w:spacing w:line="360" w:lineRule="auto"/>
        <w:ind w:firstLine="480" w:firstLineChars="200"/>
        <w:jc w:val="left"/>
        <w:rPr>
          <w:color w:val="auto"/>
          <w:sz w:val="24"/>
          <w:szCs w:val="24"/>
          <w:highlight w:val="none"/>
        </w:rPr>
      </w:pPr>
      <w:r>
        <w:rPr>
          <w:rFonts w:hint="eastAsia" w:ascii="宋体" w:hAnsi="宋体"/>
          <w:color w:val="auto"/>
          <w:sz w:val="24"/>
          <w:szCs w:val="24"/>
          <w:highlight w:val="none"/>
        </w:rPr>
        <w:t>将</w:t>
      </w:r>
      <w:r>
        <w:rPr>
          <w:color w:val="auto"/>
          <w:sz w:val="24"/>
          <w:szCs w:val="24"/>
          <w:highlight w:val="none"/>
        </w:rPr>
        <w:t>7.2.3</w:t>
      </w:r>
      <w:r>
        <w:rPr>
          <w:rFonts w:hint="eastAsia" w:ascii="宋体" w:hAnsi="宋体"/>
          <w:color w:val="auto"/>
          <w:sz w:val="24"/>
          <w:szCs w:val="24"/>
          <w:highlight w:val="none"/>
        </w:rPr>
        <w:t>中的多组记录值带入上式，</w:t>
      </w:r>
      <w:r>
        <w:rPr>
          <w:rFonts w:hint="eastAsia"/>
          <w:color w:val="auto"/>
          <w:sz w:val="24"/>
          <w:szCs w:val="24"/>
          <w:highlight w:val="none"/>
        </w:rPr>
        <w:t>对测量值进行方程求解，并根据最小二乘法得到椭球的参数集</w:t>
      </w:r>
      <w:r>
        <w:rPr>
          <w:rFonts w:hint="eastAsia"/>
          <w:i/>
          <w:iCs/>
          <w:color w:val="auto"/>
          <w:sz w:val="24"/>
          <w:szCs w:val="24"/>
          <w:highlight w:val="none"/>
        </w:rPr>
        <w:t>a</w:t>
      </w:r>
      <w:r>
        <w:rPr>
          <w:rFonts w:hint="eastAsia"/>
          <w:color w:val="auto"/>
          <w:sz w:val="24"/>
          <w:szCs w:val="24"/>
          <w:highlight w:val="none"/>
          <w:vertAlign w:val="subscript"/>
        </w:rPr>
        <w:t>1-10</w:t>
      </w:r>
      <w:r>
        <w:rPr>
          <w:rFonts w:hint="eastAsia"/>
          <w:color w:val="auto"/>
          <w:sz w:val="24"/>
          <w:szCs w:val="24"/>
          <w:highlight w:val="none"/>
        </w:rPr>
        <w:t>。并根据椭球参数，得到矢量磁强计的误差集：</w:t>
      </w:r>
    </w:p>
    <w:p w14:paraId="0F4B2372">
      <w:pPr>
        <w:snapToGrid w:val="0"/>
        <w:spacing w:line="360" w:lineRule="auto"/>
        <w:ind w:firstLine="480" w:firstLineChars="200"/>
        <w:jc w:val="center"/>
        <w:rPr>
          <w:color w:val="auto"/>
          <w:sz w:val="24"/>
          <w:szCs w:val="24"/>
          <w:highlight w:val="none"/>
        </w:rPr>
      </w:pPr>
      <w:r>
        <w:rPr>
          <w:rFonts w:hint="eastAsia"/>
          <w:color w:val="auto"/>
          <w:sz w:val="24"/>
          <w:szCs w:val="24"/>
          <w:highlight w:val="none"/>
        </w:rPr>
        <w:t xml:space="preserve">                          </w:t>
      </w:r>
      <w:r>
        <w:rPr>
          <w:color w:val="auto"/>
          <w:position w:val="-16"/>
          <w:sz w:val="24"/>
          <w:szCs w:val="24"/>
          <w:highlight w:val="none"/>
        </w:rPr>
        <w:object>
          <v:shape id="_x0000_i1026" o:spt="75" type="#_x0000_t75" style="height:22.05pt;width:153.1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hint="eastAsia"/>
          <w:color w:val="auto"/>
          <w:sz w:val="24"/>
          <w:szCs w:val="24"/>
          <w:highlight w:val="none"/>
        </w:rPr>
        <w:t xml:space="preserve">                   </w:t>
      </w:r>
      <w:r>
        <w:rPr>
          <w:rFonts w:hint="eastAsia"/>
          <w:color w:val="auto"/>
          <w:highlight w:val="none"/>
        </w:rPr>
        <w:t>(2)</w:t>
      </w:r>
    </w:p>
    <w:p w14:paraId="0C790EA2">
      <w:pPr>
        <w:snapToGrid w:val="0"/>
        <w:spacing w:line="360" w:lineRule="auto"/>
        <w:ind w:firstLine="480" w:firstLineChars="200"/>
        <w:jc w:val="left"/>
        <w:rPr>
          <w:color w:val="auto"/>
          <w:sz w:val="24"/>
          <w:szCs w:val="24"/>
          <w:highlight w:val="none"/>
        </w:rPr>
      </w:pPr>
      <w:r>
        <w:rPr>
          <w:rFonts w:hint="eastAsia"/>
          <w:color w:val="auto"/>
          <w:sz w:val="24"/>
          <w:szCs w:val="24"/>
          <w:highlight w:val="none"/>
        </w:rPr>
        <w:t>其中，</w:t>
      </w:r>
      <w:r>
        <w:rPr>
          <w:i/>
          <w:iCs/>
          <w:color w:val="auto"/>
          <w:sz w:val="24"/>
          <w:szCs w:val="24"/>
          <w:highlight w:val="none"/>
        </w:rPr>
        <w:t>B</w:t>
      </w:r>
      <w:r>
        <w:rPr>
          <w:i/>
          <w:iCs/>
          <w:color w:val="auto"/>
          <w:sz w:val="24"/>
          <w:szCs w:val="24"/>
          <w:highlight w:val="none"/>
          <w:vertAlign w:val="subscript"/>
        </w:rPr>
        <w:t>x</w:t>
      </w:r>
      <w:r>
        <w:rPr>
          <w:color w:val="auto"/>
          <w:sz w:val="24"/>
          <w:szCs w:val="24"/>
          <w:highlight w:val="none"/>
          <w:vertAlign w:val="subscript"/>
        </w:rPr>
        <w:t>0</w:t>
      </w:r>
      <w:r>
        <w:rPr>
          <w:i/>
          <w:iCs/>
          <w:color w:val="auto"/>
          <w:sz w:val="24"/>
          <w:szCs w:val="24"/>
          <w:highlight w:val="none"/>
        </w:rPr>
        <w:t>, B</w:t>
      </w:r>
      <w:r>
        <w:rPr>
          <w:i/>
          <w:iCs/>
          <w:color w:val="auto"/>
          <w:sz w:val="24"/>
          <w:szCs w:val="24"/>
          <w:highlight w:val="none"/>
          <w:vertAlign w:val="subscript"/>
        </w:rPr>
        <w:t>y</w:t>
      </w:r>
      <w:r>
        <w:rPr>
          <w:color w:val="auto"/>
          <w:sz w:val="24"/>
          <w:szCs w:val="24"/>
          <w:highlight w:val="none"/>
          <w:vertAlign w:val="subscript"/>
        </w:rPr>
        <w:t>0</w:t>
      </w:r>
      <w:r>
        <w:rPr>
          <w:i/>
          <w:iCs/>
          <w:color w:val="auto"/>
          <w:sz w:val="24"/>
          <w:szCs w:val="24"/>
          <w:highlight w:val="none"/>
        </w:rPr>
        <w:t>, B</w:t>
      </w:r>
      <w:r>
        <w:rPr>
          <w:i/>
          <w:iCs/>
          <w:color w:val="auto"/>
          <w:sz w:val="24"/>
          <w:szCs w:val="24"/>
          <w:highlight w:val="none"/>
          <w:vertAlign w:val="subscript"/>
        </w:rPr>
        <w:t>z</w:t>
      </w:r>
      <w:r>
        <w:rPr>
          <w:color w:val="auto"/>
          <w:sz w:val="24"/>
          <w:szCs w:val="24"/>
          <w:highlight w:val="none"/>
          <w:vertAlign w:val="subscript"/>
        </w:rPr>
        <w:t>0</w:t>
      </w:r>
      <w:r>
        <w:rPr>
          <w:rFonts w:hint="eastAsia"/>
          <w:color w:val="auto"/>
          <w:sz w:val="24"/>
          <w:szCs w:val="24"/>
          <w:highlight w:val="none"/>
        </w:rPr>
        <w:t>为矢量磁强计</w:t>
      </w:r>
      <w:r>
        <w:rPr>
          <w:rFonts w:hint="eastAsia"/>
          <w:i/>
          <w:iCs/>
          <w:color w:val="auto"/>
          <w:sz w:val="24"/>
          <w:szCs w:val="24"/>
          <w:highlight w:val="none"/>
        </w:rPr>
        <w:t>x</w:t>
      </w:r>
      <w:r>
        <w:rPr>
          <w:rFonts w:hint="eastAsia"/>
          <w:color w:val="auto"/>
          <w:sz w:val="24"/>
          <w:szCs w:val="24"/>
          <w:highlight w:val="none"/>
        </w:rPr>
        <w:t>，</w:t>
      </w:r>
      <w:r>
        <w:rPr>
          <w:rFonts w:hint="eastAsia"/>
          <w:i/>
          <w:iCs/>
          <w:color w:val="auto"/>
          <w:sz w:val="24"/>
          <w:szCs w:val="24"/>
          <w:highlight w:val="none"/>
        </w:rPr>
        <w:t>y</w:t>
      </w:r>
      <w:r>
        <w:rPr>
          <w:rFonts w:hint="eastAsia"/>
          <w:color w:val="auto"/>
          <w:sz w:val="24"/>
          <w:szCs w:val="24"/>
          <w:highlight w:val="none"/>
        </w:rPr>
        <w:t>，</w:t>
      </w:r>
      <w:r>
        <w:rPr>
          <w:rFonts w:hint="eastAsia"/>
          <w:i/>
          <w:iCs/>
          <w:color w:val="auto"/>
          <w:sz w:val="24"/>
          <w:szCs w:val="24"/>
          <w:highlight w:val="none"/>
        </w:rPr>
        <w:t>z</w:t>
      </w:r>
      <w:r>
        <w:rPr>
          <w:rFonts w:hint="eastAsia"/>
          <w:color w:val="auto"/>
          <w:sz w:val="24"/>
          <w:szCs w:val="24"/>
          <w:highlight w:val="none"/>
        </w:rPr>
        <w:t>轴的零偏；</w:t>
      </w:r>
    </w:p>
    <w:p w14:paraId="1B33211D">
      <w:pPr>
        <w:snapToGrid w:val="0"/>
        <w:spacing w:line="360" w:lineRule="auto"/>
        <w:ind w:firstLine="480" w:firstLineChars="200"/>
        <w:jc w:val="left"/>
        <w:rPr>
          <w:color w:val="auto"/>
          <w:sz w:val="24"/>
          <w:szCs w:val="24"/>
          <w:highlight w:val="none"/>
          <w:vertAlign w:val="subscript"/>
        </w:rPr>
      </w:pPr>
      <w:r>
        <w:rPr>
          <w:i/>
          <w:iCs/>
          <w:color w:val="auto"/>
          <w:sz w:val="24"/>
          <w:szCs w:val="24"/>
          <w:highlight w:val="none"/>
        </w:rPr>
        <w:t>k</w:t>
      </w:r>
      <w:r>
        <w:rPr>
          <w:color w:val="auto"/>
          <w:sz w:val="24"/>
          <w:szCs w:val="24"/>
          <w:highlight w:val="none"/>
          <w:vertAlign w:val="subscript"/>
        </w:rPr>
        <w:t>x</w:t>
      </w:r>
      <w:r>
        <w:rPr>
          <w:i/>
          <w:iCs/>
          <w:color w:val="auto"/>
          <w:sz w:val="24"/>
          <w:szCs w:val="24"/>
          <w:highlight w:val="none"/>
        </w:rPr>
        <w:t>, k</w:t>
      </w:r>
      <w:r>
        <w:rPr>
          <w:color w:val="auto"/>
          <w:sz w:val="24"/>
          <w:szCs w:val="24"/>
          <w:highlight w:val="none"/>
          <w:vertAlign w:val="subscript"/>
        </w:rPr>
        <w:t>y</w:t>
      </w:r>
      <w:r>
        <w:rPr>
          <w:i/>
          <w:iCs/>
          <w:color w:val="auto"/>
          <w:sz w:val="24"/>
          <w:szCs w:val="24"/>
          <w:highlight w:val="none"/>
        </w:rPr>
        <w:t>, k</w:t>
      </w:r>
      <w:r>
        <w:rPr>
          <w:color w:val="auto"/>
          <w:sz w:val="24"/>
          <w:szCs w:val="24"/>
          <w:highlight w:val="none"/>
          <w:vertAlign w:val="subscript"/>
        </w:rPr>
        <w:t>z</w:t>
      </w:r>
      <w:r>
        <w:rPr>
          <w:rFonts w:hint="eastAsia"/>
          <w:color w:val="auto"/>
          <w:sz w:val="24"/>
          <w:szCs w:val="24"/>
          <w:highlight w:val="none"/>
        </w:rPr>
        <w:t>为矢量磁强计</w:t>
      </w:r>
      <w:r>
        <w:rPr>
          <w:rFonts w:hint="eastAsia"/>
          <w:i/>
          <w:iCs/>
          <w:color w:val="auto"/>
          <w:sz w:val="24"/>
          <w:szCs w:val="24"/>
          <w:highlight w:val="none"/>
        </w:rPr>
        <w:t>x</w:t>
      </w:r>
      <w:r>
        <w:rPr>
          <w:rFonts w:hint="eastAsia"/>
          <w:color w:val="auto"/>
          <w:sz w:val="24"/>
          <w:szCs w:val="24"/>
          <w:highlight w:val="none"/>
        </w:rPr>
        <w:t>，</w:t>
      </w:r>
      <w:r>
        <w:rPr>
          <w:rFonts w:hint="eastAsia"/>
          <w:i/>
          <w:iCs/>
          <w:color w:val="auto"/>
          <w:sz w:val="24"/>
          <w:szCs w:val="24"/>
          <w:highlight w:val="none"/>
        </w:rPr>
        <w:t>y</w:t>
      </w:r>
      <w:r>
        <w:rPr>
          <w:rFonts w:hint="eastAsia"/>
          <w:color w:val="auto"/>
          <w:sz w:val="24"/>
          <w:szCs w:val="24"/>
          <w:highlight w:val="none"/>
        </w:rPr>
        <w:t>，</w:t>
      </w:r>
      <w:r>
        <w:rPr>
          <w:rFonts w:hint="eastAsia"/>
          <w:i/>
          <w:iCs/>
          <w:color w:val="auto"/>
          <w:sz w:val="24"/>
          <w:szCs w:val="24"/>
          <w:highlight w:val="none"/>
        </w:rPr>
        <w:t>z</w:t>
      </w:r>
      <w:r>
        <w:rPr>
          <w:rFonts w:hint="eastAsia"/>
          <w:color w:val="auto"/>
          <w:sz w:val="24"/>
          <w:szCs w:val="24"/>
          <w:highlight w:val="none"/>
        </w:rPr>
        <w:t>轴的响应因子；</w:t>
      </w:r>
    </w:p>
    <w:p w14:paraId="138A1B39">
      <w:pPr>
        <w:snapToGrid w:val="0"/>
        <w:spacing w:line="360" w:lineRule="auto"/>
        <w:ind w:firstLine="480" w:firstLineChars="200"/>
        <w:jc w:val="left"/>
        <w:rPr>
          <w:color w:val="auto"/>
          <w:sz w:val="24"/>
          <w:szCs w:val="24"/>
          <w:highlight w:val="none"/>
          <w:vertAlign w:val="subscript"/>
        </w:rPr>
      </w:pPr>
      <w:r>
        <w:rPr>
          <w:i/>
          <w:iCs/>
          <w:color w:val="auto"/>
          <w:sz w:val="24"/>
          <w:szCs w:val="24"/>
          <w:highlight w:val="none"/>
        </w:rPr>
        <w:t xml:space="preserve">α, β, </w:t>
      </w:r>
      <w:r>
        <w:rPr>
          <w:rFonts w:eastAsia="微软雅黑"/>
          <w:i/>
          <w:iCs/>
          <w:color w:val="auto"/>
          <w:sz w:val="24"/>
          <w:szCs w:val="24"/>
          <w:highlight w:val="none"/>
        </w:rPr>
        <w:t>γ</w:t>
      </w:r>
      <w:r>
        <w:rPr>
          <w:rFonts w:ascii="宋体" w:hAnsi="宋体"/>
          <w:color w:val="auto"/>
          <w:sz w:val="24"/>
          <w:szCs w:val="24"/>
          <w:highlight w:val="none"/>
        </w:rPr>
        <w:t>为</w:t>
      </w:r>
      <w:r>
        <w:rPr>
          <w:rFonts w:hint="eastAsia"/>
          <w:color w:val="auto"/>
          <w:sz w:val="24"/>
          <w:szCs w:val="24"/>
          <w:highlight w:val="none"/>
        </w:rPr>
        <w:t>矢量磁强计[</w:t>
      </w:r>
      <w:r>
        <w:rPr>
          <w:rFonts w:hint="eastAsia"/>
          <w:i/>
          <w:iCs/>
          <w:color w:val="auto"/>
          <w:sz w:val="24"/>
          <w:szCs w:val="24"/>
          <w:highlight w:val="none"/>
        </w:rPr>
        <w:t>x</w:t>
      </w:r>
      <w:r>
        <w:rPr>
          <w:rFonts w:hint="eastAsia"/>
          <w:color w:val="auto"/>
          <w:sz w:val="24"/>
          <w:szCs w:val="24"/>
          <w:highlight w:val="none"/>
        </w:rPr>
        <w:t xml:space="preserve">, </w:t>
      </w:r>
      <w:r>
        <w:rPr>
          <w:rFonts w:hint="eastAsia"/>
          <w:i/>
          <w:iCs/>
          <w:color w:val="auto"/>
          <w:sz w:val="24"/>
          <w:szCs w:val="24"/>
          <w:highlight w:val="none"/>
        </w:rPr>
        <w:t>y</w:t>
      </w:r>
      <w:r>
        <w:rPr>
          <w:rFonts w:hint="eastAsia"/>
          <w:color w:val="auto"/>
          <w:sz w:val="24"/>
          <w:szCs w:val="24"/>
          <w:highlight w:val="none"/>
        </w:rPr>
        <w:t>]、[</w:t>
      </w:r>
      <w:r>
        <w:rPr>
          <w:rFonts w:hint="eastAsia"/>
          <w:i/>
          <w:iCs/>
          <w:color w:val="auto"/>
          <w:sz w:val="24"/>
          <w:szCs w:val="24"/>
          <w:highlight w:val="none"/>
        </w:rPr>
        <w:t>y</w:t>
      </w:r>
      <w:r>
        <w:rPr>
          <w:rFonts w:hint="eastAsia"/>
          <w:color w:val="auto"/>
          <w:sz w:val="24"/>
          <w:szCs w:val="24"/>
          <w:highlight w:val="none"/>
        </w:rPr>
        <w:t xml:space="preserve">, </w:t>
      </w:r>
      <w:r>
        <w:rPr>
          <w:rFonts w:hint="eastAsia"/>
          <w:i/>
          <w:iCs/>
          <w:color w:val="auto"/>
          <w:sz w:val="24"/>
          <w:szCs w:val="24"/>
          <w:highlight w:val="none"/>
        </w:rPr>
        <w:t>z</w:t>
      </w:r>
      <w:r>
        <w:rPr>
          <w:rFonts w:hint="eastAsia"/>
          <w:color w:val="auto"/>
          <w:sz w:val="24"/>
          <w:szCs w:val="24"/>
          <w:highlight w:val="none"/>
        </w:rPr>
        <w:t>]、[</w:t>
      </w:r>
      <w:r>
        <w:rPr>
          <w:rFonts w:hint="eastAsia"/>
          <w:i/>
          <w:iCs/>
          <w:color w:val="auto"/>
          <w:sz w:val="24"/>
          <w:szCs w:val="24"/>
          <w:highlight w:val="none"/>
        </w:rPr>
        <w:t>z</w:t>
      </w:r>
      <w:r>
        <w:rPr>
          <w:rFonts w:hint="eastAsia"/>
          <w:color w:val="auto"/>
          <w:sz w:val="24"/>
          <w:szCs w:val="24"/>
          <w:highlight w:val="none"/>
        </w:rPr>
        <w:t xml:space="preserve">, </w:t>
      </w:r>
      <w:r>
        <w:rPr>
          <w:rFonts w:hint="eastAsia"/>
          <w:i/>
          <w:iCs/>
          <w:color w:val="auto"/>
          <w:sz w:val="24"/>
          <w:szCs w:val="24"/>
          <w:highlight w:val="none"/>
        </w:rPr>
        <w:t>x</w:t>
      </w:r>
      <w:r>
        <w:rPr>
          <w:rFonts w:hint="eastAsia"/>
          <w:color w:val="auto"/>
          <w:sz w:val="24"/>
          <w:szCs w:val="24"/>
          <w:highlight w:val="none"/>
        </w:rPr>
        <w:t>]轴的非正交度。</w:t>
      </w:r>
    </w:p>
    <w:bookmarkEnd w:id="40"/>
    <w:p w14:paraId="34430A56">
      <w:pPr>
        <w:pStyle w:val="2"/>
        <w:spacing w:before="0" w:beforeLines="0" w:after="0" w:afterLines="0"/>
        <w:ind w:left="0" w:firstLine="0"/>
        <w:rPr>
          <w:color w:val="auto"/>
          <w:highlight w:val="none"/>
        </w:rPr>
      </w:pPr>
      <w:bookmarkStart w:id="41" w:name="_Toc225180450"/>
      <w:r>
        <w:rPr>
          <w:rFonts w:hint="eastAsia"/>
          <w:color w:val="auto"/>
          <w:highlight w:val="none"/>
        </w:rPr>
        <w:t>校准结果表达</w:t>
      </w:r>
      <w:bookmarkEnd w:id="41"/>
    </w:p>
    <w:p w14:paraId="0AF05AAA">
      <w:pPr>
        <w:snapToGrid w:val="0"/>
        <w:spacing w:line="360" w:lineRule="auto"/>
        <w:jc w:val="left"/>
        <w:rPr>
          <w:rFonts w:hint="eastAsia" w:ascii="宋体" w:hAnsi="宋体"/>
          <w:color w:val="auto"/>
          <w:sz w:val="24"/>
          <w:szCs w:val="24"/>
          <w:highlight w:val="none"/>
        </w:rPr>
      </w:pPr>
      <w:bookmarkStart w:id="42" w:name="_Toc280866940"/>
      <w:r>
        <w:rPr>
          <w:rFonts w:hint="eastAsia" w:ascii="宋体" w:hAnsi="宋体"/>
          <w:color w:val="auto"/>
          <w:sz w:val="24"/>
          <w:szCs w:val="24"/>
          <w:highlight w:val="none"/>
        </w:rPr>
        <w:t>校准结果应在校准证书（报告）上反应，校准证书（报告）应至少包括以下信息：</w:t>
      </w:r>
      <w:bookmarkEnd w:id="42"/>
    </w:p>
    <w:p w14:paraId="41D2E1EE">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a) 标题，如“校准证书”；</w:t>
      </w:r>
    </w:p>
    <w:p w14:paraId="52324DD0">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b) 实验室名称和地址；</w:t>
      </w:r>
    </w:p>
    <w:p w14:paraId="6EE0030B">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c) 进行校准的地点（如果与实验室的地址不同）；</w:t>
      </w:r>
    </w:p>
    <w:p w14:paraId="22E1BF13">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d) 证书或报告的唯一性标识（如编号），每页及总页数的标识；</w:t>
      </w:r>
    </w:p>
    <w:p w14:paraId="496BFBF7">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e) 客户的名称和地址；</w:t>
      </w:r>
    </w:p>
    <w:p w14:paraId="4EAE182F">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f) 被校对象的描述和明确标识；</w:t>
      </w:r>
    </w:p>
    <w:p w14:paraId="07E29AAB">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g) 进行校准的日期，如果与校准结果的有效性和有关时，应说明被校对象的接收日期；</w:t>
      </w:r>
    </w:p>
    <w:p w14:paraId="1B545290">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h) 如果与校准结果的有效性和应用有关时，应对被校样品的抽样程序进行说明；</w:t>
      </w:r>
    </w:p>
    <w:p w14:paraId="0CF019E2">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i) 对校准所依据的技术规范的标识，包括名称及代号；</w:t>
      </w:r>
    </w:p>
    <w:p w14:paraId="721DB616">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j) 本次校准所用测量标准的溯源性及有效性说明；</w:t>
      </w:r>
    </w:p>
    <w:p w14:paraId="78DF52AA">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k) 校准环境的描述；</w:t>
      </w:r>
    </w:p>
    <w:p w14:paraId="2A733A85">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l) 校准结果及其测量不确定度的说明；</w:t>
      </w:r>
    </w:p>
    <w:p w14:paraId="2198D669">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m) 对校准规范的偏离的说明；</w:t>
      </w:r>
    </w:p>
    <w:p w14:paraId="7F6648AA">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n) 校准证书和校准报告签发人的签名、职务或等效标识；</w:t>
      </w:r>
    </w:p>
    <w:p w14:paraId="11FEAFC0">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o) 校准结果仅对被校对象有效的声明；</w:t>
      </w:r>
    </w:p>
    <w:p w14:paraId="72A91451">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p) 未经实验室书面批准，不得部分复制证书或报告的声明。</w:t>
      </w:r>
    </w:p>
    <w:p w14:paraId="5B7D50C6">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校准原始记录格式见附录B，校准证书（报告）内页格式见附录C。</w:t>
      </w:r>
      <w:bookmarkStart w:id="43" w:name="_Toc27704"/>
      <w:bookmarkEnd w:id="43"/>
    </w:p>
    <w:p w14:paraId="7190A4C0">
      <w:pPr>
        <w:pStyle w:val="2"/>
        <w:spacing w:before="0" w:beforeLines="0" w:after="0" w:afterLines="0"/>
        <w:ind w:left="0" w:firstLine="0"/>
        <w:rPr>
          <w:color w:val="auto"/>
          <w:highlight w:val="none"/>
        </w:rPr>
      </w:pPr>
      <w:bookmarkStart w:id="44" w:name="_Toc225180451"/>
      <w:r>
        <w:rPr>
          <w:rFonts w:hint="eastAsia"/>
          <w:color w:val="auto"/>
          <w:highlight w:val="none"/>
        </w:rPr>
        <w:t>复校时间间隔</w:t>
      </w:r>
      <w:bookmarkEnd w:id="44"/>
    </w:p>
    <w:p w14:paraId="550D5E5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建议复校时间间隔为12个月。送校单位也可根据实际使用情况自主决定复校时间间隔。</w:t>
      </w:r>
    </w:p>
    <w:p w14:paraId="7CEA4FD4">
      <w:pPr>
        <w:spacing w:line="360" w:lineRule="auto"/>
        <w:rPr>
          <w:color w:val="auto"/>
          <w:highlight w:val="none"/>
        </w:rPr>
      </w:pPr>
      <w:r>
        <w:rPr>
          <w:rFonts w:ascii="宋体" w:hAnsi="宋体"/>
          <w:color w:val="auto"/>
          <w:sz w:val="24"/>
          <w:highlight w:val="none"/>
        </w:rPr>
        <w:br w:type="page"/>
      </w:r>
    </w:p>
    <w:p w14:paraId="440578BE">
      <w:pPr>
        <w:pStyle w:val="2"/>
        <w:numPr>
          <w:ilvl w:val="0"/>
          <w:numId w:val="0"/>
        </w:numPr>
        <w:rPr>
          <w:color w:val="auto"/>
          <w:highlight w:val="none"/>
        </w:rPr>
      </w:pPr>
      <w:bookmarkStart w:id="45" w:name="_Toc225180452"/>
      <w:r>
        <w:rPr>
          <w:rFonts w:hint="eastAsia"/>
          <w:color w:val="auto"/>
          <w:highlight w:val="none"/>
        </w:rPr>
        <w:t>附录A</w:t>
      </w:r>
      <w:bookmarkEnd w:id="45"/>
      <w:r>
        <w:rPr>
          <w:rFonts w:hint="eastAsia"/>
          <w:color w:val="auto"/>
          <w:highlight w:val="none"/>
        </w:rPr>
        <w:t xml:space="preserve"> </w:t>
      </w:r>
      <w:bookmarkStart w:id="46" w:name="_Toc62724046"/>
      <w:bookmarkStart w:id="47" w:name="_Toc61960228"/>
      <w:r>
        <w:rPr>
          <w:rFonts w:hint="eastAsia"/>
          <w:color w:val="auto"/>
          <w:highlight w:val="none"/>
        </w:rPr>
        <w:t xml:space="preserve"> </w:t>
      </w:r>
    </w:p>
    <w:p w14:paraId="20F5ED43">
      <w:pPr>
        <w:pStyle w:val="2"/>
        <w:numPr>
          <w:ilvl w:val="0"/>
          <w:numId w:val="0"/>
        </w:numPr>
        <w:jc w:val="center"/>
        <w:rPr>
          <w:rFonts w:hint="eastAsia" w:hAnsi="黑体"/>
          <w:color w:val="auto"/>
          <w:sz w:val="28"/>
          <w:highlight w:val="none"/>
        </w:rPr>
      </w:pPr>
      <w:bookmarkStart w:id="48" w:name="_Toc29890"/>
      <w:bookmarkStart w:id="49" w:name="_Toc181863834"/>
      <w:bookmarkStart w:id="50" w:name="_Toc19688"/>
      <w:bookmarkStart w:id="51" w:name="_Toc181471944"/>
      <w:bookmarkStart w:id="52" w:name="_Toc9111"/>
      <w:bookmarkStart w:id="53" w:name="_Toc23936"/>
      <w:bookmarkStart w:id="54" w:name="_Toc28171"/>
      <w:bookmarkStart w:id="55" w:name="_Toc225180453"/>
      <w:bookmarkStart w:id="56" w:name="_Toc181776697"/>
      <w:r>
        <w:rPr>
          <w:rFonts w:hint="eastAsia"/>
          <w:color w:val="auto"/>
          <w:highlight w:val="none"/>
        </w:rPr>
        <w:t>测量不确定度评定示例</w:t>
      </w:r>
      <w:bookmarkEnd w:id="46"/>
      <w:bookmarkEnd w:id="47"/>
      <w:bookmarkEnd w:id="48"/>
      <w:bookmarkEnd w:id="49"/>
      <w:bookmarkEnd w:id="50"/>
      <w:bookmarkEnd w:id="51"/>
      <w:bookmarkEnd w:id="52"/>
      <w:bookmarkEnd w:id="53"/>
      <w:bookmarkEnd w:id="54"/>
      <w:bookmarkEnd w:id="55"/>
      <w:bookmarkEnd w:id="56"/>
    </w:p>
    <w:p w14:paraId="159BEDD2">
      <w:pPr>
        <w:spacing w:line="360" w:lineRule="auto"/>
        <w:rPr>
          <w:rFonts w:hint="eastAsia" w:ascii="宋体" w:hAnsi="宋体"/>
          <w:color w:val="auto"/>
          <w:sz w:val="24"/>
          <w:highlight w:val="none"/>
        </w:rPr>
      </w:pPr>
      <w:r>
        <w:rPr>
          <w:rFonts w:hint="eastAsia" w:ascii="宋体" w:hAnsi="宋体"/>
          <w:color w:val="auto"/>
          <w:sz w:val="24"/>
          <w:highlight w:val="none"/>
        </w:rPr>
        <w:t>A.1 概述</w:t>
      </w:r>
    </w:p>
    <w:p w14:paraId="2393DF8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本附录以蒙特卡洛法对椭球拟合校准方法进行不确定度分析，并利用商用矢量磁强计（</w:t>
      </w:r>
      <w:r>
        <w:rPr>
          <w:color w:val="auto"/>
          <w:sz w:val="24"/>
          <w:highlight w:val="none"/>
        </w:rPr>
        <w:t>Mag-13MSL</w:t>
      </w:r>
      <w:r>
        <w:rPr>
          <w:rFonts w:hint="eastAsia" w:ascii="宋体" w:hAnsi="宋体"/>
          <w:color w:val="auto"/>
          <w:sz w:val="24"/>
          <w:highlight w:val="none"/>
        </w:rPr>
        <w:t>，</w:t>
      </w:r>
      <w:r>
        <w:rPr>
          <w:color w:val="auto"/>
          <w:sz w:val="24"/>
          <w:highlight w:val="none"/>
        </w:rPr>
        <w:t>Bartington</w:t>
      </w:r>
      <w:r>
        <w:rPr>
          <w:rFonts w:hint="eastAsia" w:ascii="宋体" w:hAnsi="宋体"/>
          <w:color w:val="auto"/>
          <w:sz w:val="24"/>
          <w:highlight w:val="none"/>
        </w:rPr>
        <w:t>）进行验证性实验，同时与残差法不确定度分析结果进行了对比。</w:t>
      </w:r>
    </w:p>
    <w:p w14:paraId="19FF59E6">
      <w:pPr>
        <w:spacing w:line="360" w:lineRule="auto"/>
        <w:rPr>
          <w:rFonts w:hint="eastAsia" w:ascii="宋体" w:hAnsi="宋体"/>
          <w:color w:val="auto"/>
          <w:sz w:val="24"/>
          <w:highlight w:val="none"/>
        </w:rPr>
      </w:pPr>
      <w:r>
        <w:rPr>
          <w:rFonts w:hint="eastAsia" w:ascii="宋体" w:hAnsi="宋体"/>
          <w:color w:val="auto"/>
          <w:sz w:val="24"/>
          <w:highlight w:val="none"/>
        </w:rPr>
        <w:t>A.2 测量模型</w:t>
      </w:r>
    </w:p>
    <w:p w14:paraId="74288067">
      <w:pPr>
        <w:spacing w:line="360" w:lineRule="auto"/>
        <w:rPr>
          <w:rFonts w:hint="eastAsia" w:ascii="宋体" w:hAnsi="宋体"/>
          <w:color w:val="auto"/>
          <w:sz w:val="24"/>
          <w:highlight w:val="none"/>
        </w:rPr>
      </w:pPr>
      <w:r>
        <w:rPr>
          <w:rFonts w:hint="eastAsia" w:ascii="宋体" w:hAnsi="宋体"/>
          <w:color w:val="auto"/>
          <w:sz w:val="24"/>
          <w:highlight w:val="none"/>
        </w:rPr>
        <w:t>A.2.1 理想矢量磁强计数学模型</w:t>
      </w:r>
    </w:p>
    <w:p w14:paraId="50D2E3EE">
      <w:pPr>
        <w:spacing w:line="360" w:lineRule="auto"/>
        <w:ind w:firstLine="480"/>
        <w:rPr>
          <w:rFonts w:hint="eastAsia" w:ascii="宋体" w:hAnsi="宋体"/>
          <w:color w:val="auto"/>
          <w:sz w:val="24"/>
          <w:highlight w:val="none"/>
        </w:rPr>
      </w:pPr>
      <w:r>
        <w:rPr>
          <w:rFonts w:hint="eastAsia" w:ascii="宋体" w:hAnsi="宋体"/>
          <w:color w:val="auto"/>
          <w:sz w:val="24"/>
          <w:highlight w:val="none"/>
        </w:rPr>
        <w:t>理想矢量磁强计为完全正交，没有零位，响应因子为</w:t>
      </w:r>
      <w:r>
        <w:rPr>
          <w:color w:val="auto"/>
          <w:sz w:val="24"/>
          <w:highlight w:val="none"/>
        </w:rPr>
        <w:t>1</w:t>
      </w:r>
      <w:r>
        <w:rPr>
          <w:rFonts w:hint="eastAsia" w:ascii="宋体" w:hAnsi="宋体"/>
          <w:color w:val="auto"/>
          <w:sz w:val="24"/>
          <w:highlight w:val="none"/>
        </w:rPr>
        <w:t>的矢量磁强计。</w:t>
      </w:r>
    </w:p>
    <w:p w14:paraId="457F0CAF">
      <w:pPr>
        <w:spacing w:line="360" w:lineRule="auto"/>
        <w:ind w:firstLine="480"/>
        <w:rPr>
          <w:rFonts w:hint="eastAsia" w:ascii="宋体" w:hAnsi="宋体"/>
          <w:color w:val="auto"/>
          <w:sz w:val="24"/>
          <w:highlight w:val="none"/>
        </w:rPr>
      </w:pPr>
      <w:r>
        <w:rPr>
          <w:rFonts w:hint="eastAsia" w:ascii="宋体" w:hAnsi="宋体"/>
          <w:color w:val="auto"/>
          <w:sz w:val="24"/>
          <w:highlight w:val="none"/>
        </w:rPr>
        <w:t>在某一均匀的磁场</w:t>
      </w:r>
      <w:r>
        <w:rPr>
          <w:i/>
          <w:iCs/>
          <w:color w:val="auto"/>
          <w:sz w:val="24"/>
          <w:highlight w:val="none"/>
        </w:rPr>
        <w:t>B</w:t>
      </w:r>
      <w:r>
        <w:rPr>
          <w:rFonts w:hint="eastAsia" w:ascii="宋体" w:hAnsi="宋体"/>
          <w:color w:val="auto"/>
          <w:sz w:val="24"/>
          <w:highlight w:val="none"/>
        </w:rPr>
        <w:t>中变换磁强计姿态，随机采点所得到的测量结果。</w:t>
      </w:r>
    </w:p>
    <w:p w14:paraId="36166CA4">
      <w:pPr>
        <w:spacing w:line="360" w:lineRule="auto"/>
        <w:ind w:firstLine="480"/>
        <w:rPr>
          <w:rFonts w:hint="eastAsia" w:ascii="宋体" w:hAnsi="宋体"/>
          <w:color w:val="auto"/>
          <w:sz w:val="24"/>
          <w:highlight w:val="none"/>
        </w:rPr>
      </w:pPr>
      <w:r>
        <w:rPr>
          <w:rFonts w:hint="eastAsia" w:ascii="宋体" w:hAnsi="宋体"/>
          <w:color w:val="auto"/>
          <w:sz w:val="24"/>
          <w:highlight w:val="none"/>
        </w:rPr>
        <w:t>可表示为：</w:t>
      </w:r>
    </w:p>
    <w:p w14:paraId="1552ABF8">
      <w:pPr>
        <w:spacing w:line="360" w:lineRule="auto"/>
        <w:jc w:val="right"/>
        <w:rPr>
          <w:rFonts w:hAnsi="Cambria Math"/>
          <w:color w:val="auto"/>
          <w:sz w:val="24"/>
          <w:highlight w:val="none"/>
        </w:rPr>
      </w:pPr>
      <w:bookmarkStart w:id="57" w:name="MTBlankEqn"/>
      <w:r>
        <w:rPr>
          <w:color w:val="auto"/>
          <w:position w:val="-50"/>
          <w:highlight w:val="none"/>
        </w:rPr>
        <w:object>
          <v:shape id="_x0000_i1027" o:spt="75" type="#_x0000_t75" style="height:55.9pt;width:112.3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bookmarkEnd w:id="57"/>
      <w:r>
        <w:rPr>
          <w:rFonts w:hint="eastAsia"/>
          <w:color w:val="auto"/>
          <w:highlight w:val="none"/>
        </w:rPr>
        <w:t xml:space="preserve">                                 (3)</w:t>
      </w:r>
    </w:p>
    <w:p w14:paraId="1F9BFB26">
      <w:pPr>
        <w:spacing w:line="360" w:lineRule="auto"/>
        <w:ind w:firstLine="480"/>
        <w:rPr>
          <w:rFonts w:hint="eastAsia" w:ascii="宋体" w:hAnsi="宋体"/>
          <w:color w:val="auto"/>
          <w:sz w:val="24"/>
          <w:highlight w:val="none"/>
        </w:rPr>
      </w:pPr>
      <w:r>
        <w:rPr>
          <w:i/>
          <w:iCs/>
          <w:color w:val="auto"/>
          <w:sz w:val="24"/>
          <w:highlight w:val="none"/>
        </w:rPr>
        <w:t>α</w:t>
      </w:r>
      <w:r>
        <w:rPr>
          <w:rFonts w:hint="eastAsia"/>
          <w:color w:val="auto"/>
          <w:sz w:val="24"/>
          <w:highlight w:val="none"/>
          <w:vertAlign w:val="subscript"/>
        </w:rPr>
        <w:t>1</w:t>
      </w:r>
      <w:r>
        <w:rPr>
          <w:color w:val="auto"/>
          <w:sz w:val="24"/>
          <w:highlight w:val="none"/>
        </w:rPr>
        <w:t>，</w:t>
      </w:r>
      <w:r>
        <w:rPr>
          <w:i/>
          <w:iCs/>
          <w:color w:val="auto"/>
          <w:sz w:val="24"/>
          <w:highlight w:val="none"/>
        </w:rPr>
        <w:t>β</w:t>
      </w:r>
      <w:r>
        <w:rPr>
          <w:rFonts w:hint="eastAsia"/>
          <w:color w:val="auto"/>
          <w:sz w:val="24"/>
          <w:highlight w:val="none"/>
          <w:vertAlign w:val="subscript"/>
        </w:rPr>
        <w:t>1</w:t>
      </w:r>
      <w:r>
        <w:rPr>
          <w:rFonts w:hint="eastAsia"/>
          <w:color w:val="auto"/>
          <w:sz w:val="24"/>
          <w:highlight w:val="none"/>
        </w:rPr>
        <w:t>分别表示俯仰角和方位角，通过将角度设置为随机数</w:t>
      </w:r>
      <w:r>
        <w:rPr>
          <w:rFonts w:hint="eastAsia" w:ascii="宋体" w:hAnsi="宋体"/>
          <w:color w:val="auto"/>
          <w:sz w:val="24"/>
          <w:highlight w:val="none"/>
        </w:rPr>
        <w:t>，则可以得到理想矢量磁强计在三维空间随机选取姿态时的测量值。</w:t>
      </w:r>
    </w:p>
    <w:p w14:paraId="6C79C99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在等式（</w:t>
      </w:r>
      <w:r>
        <w:rPr>
          <w:color w:val="auto"/>
          <w:sz w:val="24"/>
          <w:highlight w:val="none"/>
        </w:rPr>
        <w:t>3</w:t>
      </w:r>
      <w:r>
        <w:rPr>
          <w:rFonts w:hint="eastAsia" w:ascii="宋体" w:hAnsi="宋体"/>
          <w:color w:val="auto"/>
          <w:sz w:val="24"/>
          <w:highlight w:val="none"/>
        </w:rPr>
        <w:t>）的基础上，我们可以给每个轴加入不同强度的随机数模拟本底噪声、加入高阶非线性项模拟传感器的非线性。同时，在背景磁场</w:t>
      </w:r>
      <w:r>
        <w:rPr>
          <w:i/>
          <w:iCs/>
          <w:color w:val="auto"/>
          <w:sz w:val="24"/>
          <w:highlight w:val="none"/>
        </w:rPr>
        <w:t>B</w:t>
      </w:r>
      <w:r>
        <w:rPr>
          <w:rFonts w:hint="eastAsia" w:ascii="宋体" w:hAnsi="宋体"/>
          <w:color w:val="auto"/>
          <w:sz w:val="24"/>
          <w:highlight w:val="none"/>
        </w:rPr>
        <w:t>中加入随机噪声模拟地磁场波动，在总场上加入随距离改变的梯度场模拟磁场梯度，在测试数据模型和椭球拟合模型中使用不同的</w:t>
      </w:r>
      <w:r>
        <w:rPr>
          <w:i/>
          <w:iCs/>
          <w:color w:val="auto"/>
          <w:sz w:val="24"/>
          <w:highlight w:val="none"/>
        </w:rPr>
        <w:t>B</w:t>
      </w:r>
      <w:r>
        <w:rPr>
          <w:rFonts w:hint="eastAsia" w:ascii="宋体" w:hAnsi="宋体"/>
          <w:color w:val="auto"/>
          <w:sz w:val="24"/>
          <w:highlight w:val="none"/>
        </w:rPr>
        <w:t>来模拟实验时测量准确度的误差。</w:t>
      </w:r>
    </w:p>
    <w:p w14:paraId="1737469A">
      <w:pPr>
        <w:spacing w:line="360" w:lineRule="auto"/>
        <w:rPr>
          <w:rFonts w:hint="eastAsia" w:ascii="宋体" w:hAnsi="宋体"/>
          <w:color w:val="auto"/>
          <w:sz w:val="24"/>
          <w:highlight w:val="none"/>
        </w:rPr>
      </w:pPr>
      <w:r>
        <w:rPr>
          <w:rFonts w:hint="eastAsia" w:ascii="宋体" w:hAnsi="宋体"/>
          <w:color w:val="auto"/>
          <w:sz w:val="24"/>
          <w:highlight w:val="none"/>
        </w:rPr>
        <w:t>A.2.2 不确定度来源</w:t>
      </w:r>
    </w:p>
    <w:p w14:paraId="3E9C43F5">
      <w:pPr>
        <w:spacing w:line="360" w:lineRule="auto"/>
        <w:rPr>
          <w:rFonts w:hint="eastAsia" w:ascii="宋体" w:hAnsi="宋体"/>
          <w:color w:val="auto"/>
          <w:sz w:val="24"/>
          <w:highlight w:val="none"/>
        </w:rPr>
      </w:pPr>
      <w:r>
        <w:rPr>
          <w:rFonts w:hint="eastAsia" w:ascii="宋体" w:hAnsi="宋体"/>
          <w:color w:val="auto"/>
          <w:sz w:val="24"/>
          <w:highlight w:val="none"/>
        </w:rPr>
        <w:t xml:space="preserve">    椭球拟合法校准矢量磁强计的过程，可能的不确定度来源有：</w:t>
      </w:r>
    </w:p>
    <w:p w14:paraId="0BE7E8D2">
      <w:pPr>
        <w:numPr>
          <w:ilvl w:val="0"/>
          <w:numId w:val="5"/>
        </w:numPr>
        <w:spacing w:line="360" w:lineRule="auto"/>
        <w:rPr>
          <w:rFonts w:hint="eastAsia" w:ascii="宋体" w:hAnsi="宋体"/>
          <w:color w:val="auto"/>
          <w:sz w:val="24"/>
          <w:highlight w:val="none"/>
        </w:rPr>
      </w:pPr>
      <w:r>
        <w:rPr>
          <w:rFonts w:hint="eastAsia" w:ascii="宋体" w:hAnsi="宋体"/>
          <w:color w:val="auto"/>
          <w:sz w:val="24"/>
          <w:highlight w:val="none"/>
        </w:rPr>
        <w:t>采样点个数及分布均匀性造成的不确定度u</w:t>
      </w:r>
      <w:r>
        <w:rPr>
          <w:rFonts w:hint="eastAsia" w:ascii="宋体" w:hAnsi="宋体"/>
          <w:color w:val="auto"/>
          <w:sz w:val="24"/>
          <w:highlight w:val="none"/>
          <w:vertAlign w:val="subscript"/>
        </w:rPr>
        <w:t>1</w:t>
      </w:r>
    </w:p>
    <w:p w14:paraId="5ADB7975">
      <w:pPr>
        <w:numPr>
          <w:ilvl w:val="0"/>
          <w:numId w:val="5"/>
        </w:numPr>
        <w:spacing w:line="360" w:lineRule="auto"/>
        <w:rPr>
          <w:rFonts w:hint="eastAsia" w:ascii="宋体" w:hAnsi="宋体"/>
          <w:color w:val="auto"/>
          <w:sz w:val="24"/>
          <w:highlight w:val="none"/>
        </w:rPr>
      </w:pPr>
      <w:r>
        <w:rPr>
          <w:rFonts w:hint="eastAsia" w:ascii="宋体" w:hAnsi="宋体"/>
          <w:color w:val="auto"/>
          <w:sz w:val="24"/>
          <w:highlight w:val="none"/>
        </w:rPr>
        <w:t>磁场稳定性造成的不确定度u</w:t>
      </w:r>
      <w:r>
        <w:rPr>
          <w:rFonts w:hint="eastAsia" w:ascii="宋体" w:hAnsi="宋体"/>
          <w:color w:val="auto"/>
          <w:sz w:val="24"/>
          <w:highlight w:val="none"/>
          <w:vertAlign w:val="subscript"/>
        </w:rPr>
        <w:t>2</w:t>
      </w:r>
      <w:r>
        <w:rPr>
          <w:rFonts w:hint="eastAsia" w:ascii="宋体" w:hAnsi="宋体"/>
          <w:color w:val="auto"/>
          <w:sz w:val="24"/>
          <w:highlight w:val="none"/>
        </w:rPr>
        <w:t>。</w:t>
      </w:r>
    </w:p>
    <w:p w14:paraId="30CF6E0C">
      <w:pPr>
        <w:numPr>
          <w:ilvl w:val="0"/>
          <w:numId w:val="5"/>
        </w:numPr>
        <w:spacing w:line="360" w:lineRule="auto"/>
        <w:rPr>
          <w:rFonts w:hint="eastAsia" w:ascii="宋体" w:hAnsi="宋体"/>
          <w:color w:val="auto"/>
          <w:sz w:val="24"/>
          <w:highlight w:val="none"/>
        </w:rPr>
      </w:pPr>
      <w:r>
        <w:rPr>
          <w:rFonts w:hint="eastAsia" w:ascii="宋体" w:hAnsi="宋体"/>
          <w:color w:val="auto"/>
          <w:sz w:val="24"/>
          <w:highlight w:val="none"/>
        </w:rPr>
        <w:t>磁强计的非线性造成的不确定度u</w:t>
      </w:r>
      <w:r>
        <w:rPr>
          <w:rFonts w:hint="eastAsia" w:ascii="宋体" w:hAnsi="宋体"/>
          <w:color w:val="auto"/>
          <w:sz w:val="24"/>
          <w:highlight w:val="none"/>
          <w:vertAlign w:val="subscript"/>
        </w:rPr>
        <w:t>3</w:t>
      </w:r>
      <w:r>
        <w:rPr>
          <w:rFonts w:hint="eastAsia" w:ascii="宋体" w:hAnsi="宋体"/>
          <w:color w:val="auto"/>
          <w:sz w:val="24"/>
          <w:highlight w:val="none"/>
        </w:rPr>
        <w:t>。</w:t>
      </w:r>
    </w:p>
    <w:p w14:paraId="20BD9575">
      <w:pPr>
        <w:spacing w:line="360" w:lineRule="auto"/>
        <w:rPr>
          <w:rFonts w:hint="eastAsia" w:ascii="宋体" w:hAnsi="宋体"/>
          <w:color w:val="auto"/>
          <w:sz w:val="24"/>
          <w:highlight w:val="none"/>
        </w:rPr>
      </w:pPr>
      <w:r>
        <w:rPr>
          <w:rFonts w:hint="eastAsia" w:ascii="宋体" w:hAnsi="宋体"/>
          <w:color w:val="auto"/>
          <w:sz w:val="24"/>
          <w:highlight w:val="none"/>
        </w:rPr>
        <w:t>4、磁强计的本底噪声造成的不确定度u</w:t>
      </w:r>
      <w:r>
        <w:rPr>
          <w:rFonts w:hint="eastAsia" w:ascii="宋体" w:hAnsi="宋体"/>
          <w:color w:val="auto"/>
          <w:sz w:val="24"/>
          <w:highlight w:val="none"/>
          <w:vertAlign w:val="subscript"/>
        </w:rPr>
        <w:t>4</w:t>
      </w:r>
      <w:r>
        <w:rPr>
          <w:rFonts w:hint="eastAsia" w:ascii="宋体" w:hAnsi="宋体"/>
          <w:color w:val="auto"/>
          <w:sz w:val="24"/>
          <w:highlight w:val="none"/>
        </w:rPr>
        <w:t>。</w:t>
      </w:r>
    </w:p>
    <w:p w14:paraId="56090BDF">
      <w:pPr>
        <w:spacing w:line="360" w:lineRule="auto"/>
        <w:rPr>
          <w:rFonts w:hint="eastAsia" w:ascii="宋体" w:hAnsi="宋体"/>
          <w:color w:val="auto"/>
          <w:sz w:val="24"/>
          <w:highlight w:val="none"/>
        </w:rPr>
      </w:pPr>
      <w:r>
        <w:rPr>
          <w:rFonts w:hint="eastAsia" w:ascii="宋体" w:hAnsi="宋体"/>
          <w:color w:val="auto"/>
          <w:sz w:val="24"/>
          <w:highlight w:val="none"/>
        </w:rPr>
        <w:t>5、磁场梯度造成的不确定度u</w:t>
      </w:r>
      <w:r>
        <w:rPr>
          <w:rFonts w:hint="eastAsia" w:ascii="宋体" w:hAnsi="宋体"/>
          <w:color w:val="auto"/>
          <w:sz w:val="24"/>
          <w:highlight w:val="none"/>
          <w:vertAlign w:val="subscript"/>
        </w:rPr>
        <w:t>5</w:t>
      </w:r>
      <w:r>
        <w:rPr>
          <w:rFonts w:hint="eastAsia" w:ascii="宋体" w:hAnsi="宋体"/>
          <w:color w:val="auto"/>
          <w:sz w:val="24"/>
          <w:highlight w:val="none"/>
        </w:rPr>
        <w:t>。</w:t>
      </w:r>
    </w:p>
    <w:p w14:paraId="4C62AAC8">
      <w:pPr>
        <w:spacing w:line="360" w:lineRule="auto"/>
        <w:rPr>
          <w:rFonts w:hint="eastAsia" w:ascii="宋体" w:hAnsi="宋体"/>
          <w:color w:val="auto"/>
          <w:sz w:val="24"/>
          <w:highlight w:val="none"/>
        </w:rPr>
      </w:pPr>
      <w:r>
        <w:rPr>
          <w:rFonts w:hint="eastAsia" w:ascii="宋体" w:hAnsi="宋体"/>
          <w:color w:val="auto"/>
          <w:sz w:val="24"/>
          <w:highlight w:val="none"/>
        </w:rPr>
        <w:t>6、磁场准确度造成的不确定度u</w:t>
      </w:r>
      <w:r>
        <w:rPr>
          <w:rFonts w:hint="eastAsia" w:ascii="宋体" w:hAnsi="宋体"/>
          <w:color w:val="auto"/>
          <w:sz w:val="24"/>
          <w:highlight w:val="none"/>
          <w:vertAlign w:val="subscript"/>
        </w:rPr>
        <w:t>6</w:t>
      </w:r>
      <w:r>
        <w:rPr>
          <w:rFonts w:hint="eastAsia" w:ascii="宋体" w:hAnsi="宋体"/>
          <w:color w:val="auto"/>
          <w:sz w:val="24"/>
          <w:highlight w:val="none"/>
        </w:rPr>
        <w:t>。</w:t>
      </w:r>
    </w:p>
    <w:p w14:paraId="4D79FE7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以下逐项分析不确定度分量：</w:t>
      </w:r>
    </w:p>
    <w:p w14:paraId="04840A0B">
      <w:pPr>
        <w:spacing w:line="360" w:lineRule="auto"/>
        <w:rPr>
          <w:rFonts w:hint="eastAsia" w:ascii="宋体" w:hAnsi="宋体"/>
          <w:color w:val="auto"/>
          <w:sz w:val="24"/>
          <w:highlight w:val="none"/>
        </w:rPr>
      </w:pPr>
      <w:r>
        <w:rPr>
          <w:rFonts w:hint="eastAsia" w:ascii="宋体" w:hAnsi="宋体"/>
          <w:color w:val="auto"/>
          <w:sz w:val="24"/>
          <w:highlight w:val="none"/>
        </w:rPr>
        <w:t>A.2.2.1 采样点数造成的不确定度u</w:t>
      </w:r>
      <w:r>
        <w:rPr>
          <w:rFonts w:hint="eastAsia" w:ascii="宋体" w:hAnsi="宋体"/>
          <w:color w:val="auto"/>
          <w:sz w:val="24"/>
          <w:highlight w:val="none"/>
          <w:vertAlign w:val="subscript"/>
        </w:rPr>
        <w:t>1</w:t>
      </w:r>
      <w:r>
        <w:rPr>
          <w:rFonts w:ascii="宋体" w:hAnsi="宋体"/>
          <w:color w:val="auto"/>
          <w:sz w:val="24"/>
          <w:highlight w:val="none"/>
        </w:rPr>
        <w:t>：</w:t>
      </w:r>
    </w:p>
    <w:p w14:paraId="58820AC2">
      <w:pPr>
        <w:spacing w:line="360" w:lineRule="auto"/>
        <w:ind w:firstLine="480" w:firstLineChars="200"/>
        <w:rPr>
          <w:color w:val="auto"/>
          <w:sz w:val="24"/>
          <w:szCs w:val="24"/>
          <w:highlight w:val="none"/>
        </w:rPr>
      </w:pPr>
      <w:r>
        <w:rPr>
          <w:rFonts w:hint="eastAsia"/>
          <w:color w:val="auto"/>
          <w:sz w:val="24"/>
          <w:szCs w:val="24"/>
          <w:highlight w:val="none"/>
        </w:rPr>
        <w:t>通过蒙特卡洛法模拟采样点数在三维空间中尽可能随机分布时，利用椭球拟合法校准矢量磁强计的不确定度。预设背景磁场50000 nT，</w:t>
      </w:r>
      <w:r>
        <w:rPr>
          <w:color w:val="auto"/>
          <w:sz w:val="24"/>
          <w:szCs w:val="24"/>
          <w:highlight w:val="none"/>
        </w:rPr>
        <w:t>零</w:t>
      </w:r>
      <w:r>
        <w:rPr>
          <w:rFonts w:hint="eastAsia"/>
          <w:color w:val="auto"/>
          <w:sz w:val="24"/>
          <w:szCs w:val="24"/>
          <w:highlight w:val="none"/>
        </w:rPr>
        <w:t>位</w:t>
      </w:r>
      <w:r>
        <w:rPr>
          <w:color w:val="auto"/>
          <w:sz w:val="24"/>
          <w:szCs w:val="24"/>
          <w:highlight w:val="none"/>
        </w:rPr>
        <w:t>[</w:t>
      </w:r>
      <w:r>
        <w:rPr>
          <w:rFonts w:hint="eastAsia"/>
          <w:i/>
          <w:iCs/>
          <w:color w:val="auto"/>
          <w:sz w:val="24"/>
          <w:szCs w:val="24"/>
          <w:highlight w:val="none"/>
        </w:rPr>
        <w:t>B</w:t>
      </w:r>
      <w:r>
        <w:rPr>
          <w:i/>
          <w:iCs/>
          <w:color w:val="auto"/>
          <w:sz w:val="24"/>
          <w:szCs w:val="24"/>
          <w:highlight w:val="none"/>
          <w:vertAlign w:val="subscript"/>
        </w:rPr>
        <w:t>x</w:t>
      </w:r>
      <w:r>
        <w:rPr>
          <w:rFonts w:hint="eastAsia"/>
          <w:color w:val="auto"/>
          <w:sz w:val="24"/>
          <w:szCs w:val="24"/>
          <w:highlight w:val="none"/>
          <w:vertAlign w:val="subscript"/>
        </w:rPr>
        <w:t>0</w:t>
      </w:r>
      <w:r>
        <w:rPr>
          <w:color w:val="auto"/>
          <w:sz w:val="24"/>
          <w:szCs w:val="24"/>
          <w:highlight w:val="none"/>
        </w:rPr>
        <w:t>，</w:t>
      </w:r>
      <w:r>
        <w:rPr>
          <w:rFonts w:hint="eastAsia"/>
          <w:i/>
          <w:iCs/>
          <w:color w:val="auto"/>
          <w:sz w:val="24"/>
          <w:szCs w:val="24"/>
          <w:highlight w:val="none"/>
        </w:rPr>
        <w:t>B</w:t>
      </w:r>
      <w:r>
        <w:rPr>
          <w:rFonts w:hint="eastAsia"/>
          <w:i/>
          <w:iCs/>
          <w:color w:val="auto"/>
          <w:sz w:val="24"/>
          <w:szCs w:val="24"/>
          <w:highlight w:val="none"/>
          <w:vertAlign w:val="subscript"/>
        </w:rPr>
        <w:t>y</w:t>
      </w:r>
      <w:r>
        <w:rPr>
          <w:rFonts w:hint="eastAsia"/>
          <w:color w:val="auto"/>
          <w:sz w:val="24"/>
          <w:szCs w:val="24"/>
          <w:highlight w:val="none"/>
          <w:vertAlign w:val="subscript"/>
        </w:rPr>
        <w:t>0</w:t>
      </w:r>
      <w:r>
        <w:rPr>
          <w:color w:val="auto"/>
          <w:sz w:val="24"/>
          <w:szCs w:val="24"/>
          <w:highlight w:val="none"/>
        </w:rPr>
        <w:t>，</w:t>
      </w:r>
      <w:r>
        <w:rPr>
          <w:rFonts w:hint="eastAsia"/>
          <w:i/>
          <w:iCs/>
          <w:color w:val="auto"/>
          <w:sz w:val="24"/>
          <w:szCs w:val="24"/>
          <w:highlight w:val="none"/>
        </w:rPr>
        <w:t>B</w:t>
      </w:r>
      <w:r>
        <w:rPr>
          <w:rFonts w:hint="eastAsia"/>
          <w:i/>
          <w:iCs/>
          <w:color w:val="auto"/>
          <w:sz w:val="24"/>
          <w:szCs w:val="24"/>
          <w:highlight w:val="none"/>
          <w:vertAlign w:val="subscript"/>
        </w:rPr>
        <w:t>z</w:t>
      </w:r>
      <w:r>
        <w:rPr>
          <w:rFonts w:hint="eastAsia"/>
          <w:color w:val="auto"/>
          <w:sz w:val="24"/>
          <w:szCs w:val="24"/>
          <w:highlight w:val="none"/>
          <w:vertAlign w:val="subscript"/>
        </w:rPr>
        <w:t>0</w:t>
      </w:r>
      <w:r>
        <w:rPr>
          <w:color w:val="auto"/>
          <w:sz w:val="24"/>
          <w:szCs w:val="24"/>
          <w:highlight w:val="none"/>
        </w:rPr>
        <w:t>]</w:t>
      </w:r>
      <w:r>
        <w:rPr>
          <w:rFonts w:hint="eastAsia"/>
          <w:color w:val="auto"/>
          <w:sz w:val="24"/>
          <w:szCs w:val="24"/>
          <w:highlight w:val="none"/>
        </w:rPr>
        <w:t xml:space="preserve"> </w:t>
      </w:r>
      <w:r>
        <w:rPr>
          <w:color w:val="auto"/>
          <w:sz w:val="24"/>
          <w:szCs w:val="24"/>
          <w:highlight w:val="none"/>
        </w:rPr>
        <w:t>= [20; 25; 30]（nT），灵敏度 [</w:t>
      </w:r>
      <w:r>
        <w:rPr>
          <w:rFonts w:hint="eastAsia"/>
          <w:i/>
          <w:iCs/>
          <w:color w:val="auto"/>
          <w:sz w:val="24"/>
          <w:szCs w:val="24"/>
          <w:highlight w:val="none"/>
        </w:rPr>
        <w:t>k</w:t>
      </w:r>
      <w:r>
        <w:rPr>
          <w:i/>
          <w:iCs/>
          <w:color w:val="auto"/>
          <w:sz w:val="24"/>
          <w:szCs w:val="24"/>
          <w:highlight w:val="none"/>
          <w:vertAlign w:val="subscript"/>
        </w:rPr>
        <w:t>x</w:t>
      </w:r>
      <w:r>
        <w:rPr>
          <w:color w:val="auto"/>
          <w:sz w:val="24"/>
          <w:szCs w:val="24"/>
          <w:highlight w:val="none"/>
        </w:rPr>
        <w:t>，</w:t>
      </w:r>
      <w:r>
        <w:rPr>
          <w:rFonts w:hint="eastAsia"/>
          <w:i/>
          <w:iCs/>
          <w:color w:val="auto"/>
          <w:sz w:val="24"/>
          <w:szCs w:val="24"/>
          <w:highlight w:val="none"/>
        </w:rPr>
        <w:t>k</w:t>
      </w:r>
      <w:r>
        <w:rPr>
          <w:i/>
          <w:iCs/>
          <w:color w:val="auto"/>
          <w:sz w:val="24"/>
          <w:szCs w:val="24"/>
          <w:highlight w:val="none"/>
          <w:vertAlign w:val="subscript"/>
        </w:rPr>
        <w:t>y</w:t>
      </w:r>
      <w:r>
        <w:rPr>
          <w:color w:val="auto"/>
          <w:sz w:val="24"/>
          <w:szCs w:val="24"/>
          <w:highlight w:val="none"/>
        </w:rPr>
        <w:t>，</w:t>
      </w:r>
      <w:r>
        <w:rPr>
          <w:rFonts w:hint="eastAsia"/>
          <w:i/>
          <w:iCs/>
          <w:color w:val="auto"/>
          <w:sz w:val="24"/>
          <w:szCs w:val="24"/>
          <w:highlight w:val="none"/>
        </w:rPr>
        <w:t>k</w:t>
      </w:r>
      <w:r>
        <w:rPr>
          <w:i/>
          <w:iCs/>
          <w:color w:val="auto"/>
          <w:sz w:val="24"/>
          <w:szCs w:val="24"/>
          <w:highlight w:val="none"/>
          <w:vertAlign w:val="subscript"/>
        </w:rPr>
        <w:t>z</w:t>
      </w:r>
      <w:r>
        <w:rPr>
          <w:color w:val="auto"/>
          <w:sz w:val="24"/>
          <w:szCs w:val="24"/>
          <w:highlight w:val="none"/>
        </w:rPr>
        <w:t>] = [1.013, 0.994, 1.007]，非正交度 [</w:t>
      </w:r>
      <w:r>
        <w:rPr>
          <w:i/>
          <w:iCs/>
          <w:color w:val="auto"/>
          <w:sz w:val="24"/>
          <w:szCs w:val="24"/>
          <w:highlight w:val="none"/>
        </w:rPr>
        <w:t>α</w:t>
      </w:r>
      <w:r>
        <w:rPr>
          <w:color w:val="auto"/>
          <w:sz w:val="24"/>
          <w:szCs w:val="24"/>
          <w:highlight w:val="none"/>
        </w:rPr>
        <w:t xml:space="preserve">, </w:t>
      </w:r>
      <w:r>
        <w:rPr>
          <w:i/>
          <w:iCs/>
          <w:color w:val="auto"/>
          <w:sz w:val="24"/>
          <w:szCs w:val="24"/>
          <w:highlight w:val="none"/>
        </w:rPr>
        <w:t>β</w:t>
      </w:r>
      <w:r>
        <w:rPr>
          <w:color w:val="auto"/>
          <w:sz w:val="24"/>
          <w:szCs w:val="24"/>
          <w:highlight w:val="none"/>
        </w:rPr>
        <w:t xml:space="preserve">, </w:t>
      </w:r>
      <w:r>
        <w:rPr>
          <w:i/>
          <w:iCs/>
          <w:color w:val="auto"/>
          <w:sz w:val="24"/>
          <w:szCs w:val="24"/>
          <w:highlight w:val="none"/>
        </w:rPr>
        <w:t>γ</w:t>
      </w:r>
      <w:r>
        <w:rPr>
          <w:color w:val="auto"/>
          <w:sz w:val="24"/>
          <w:szCs w:val="24"/>
          <w:highlight w:val="none"/>
        </w:rPr>
        <w:t>] = [0.0025，0.0030，0.0045] （rad）= [0.143，0.172，0.258]（°）</w:t>
      </w:r>
      <w:r>
        <w:rPr>
          <w:rFonts w:hint="eastAsia"/>
          <w:color w:val="auto"/>
          <w:sz w:val="24"/>
          <w:szCs w:val="24"/>
          <w:highlight w:val="none"/>
        </w:rPr>
        <w:t>，进行5000次独立重复实验，评估使用椭球拟合法时参数估计的不确定度。点数实验结果如表1所示：</w:t>
      </w:r>
    </w:p>
    <w:p w14:paraId="1E9CF610">
      <w:pPr>
        <w:spacing w:before="120" w:after="120" w:line="360" w:lineRule="auto"/>
        <w:jc w:val="center"/>
        <w:rPr>
          <w:rFonts w:hint="eastAsia" w:ascii="宋体" w:hAnsi="宋体"/>
          <w:color w:val="auto"/>
          <w:sz w:val="24"/>
          <w:szCs w:val="24"/>
          <w:highlight w:val="none"/>
        </w:rPr>
      </w:pPr>
      <w:r>
        <w:rPr>
          <w:rFonts w:hint="eastAsia"/>
          <w:color w:val="auto"/>
          <w:sz w:val="24"/>
          <w:szCs w:val="24"/>
          <w:highlight w:val="none"/>
        </w:rPr>
        <w:t>表1</w:t>
      </w:r>
      <w:r>
        <w:rPr>
          <w:rFonts w:hint="eastAsia" w:ascii="宋体" w:hAnsi="宋体"/>
          <w:color w:val="auto"/>
          <w:sz w:val="24"/>
          <w:szCs w:val="24"/>
          <w:highlight w:val="none"/>
        </w:rPr>
        <w:t>测量点数不确定度u</w:t>
      </w:r>
      <w:r>
        <w:rPr>
          <w:rFonts w:hint="eastAsia" w:ascii="宋体" w:hAnsi="宋体"/>
          <w:color w:val="auto"/>
          <w:sz w:val="24"/>
          <w:szCs w:val="24"/>
          <w:highlight w:val="none"/>
          <w:vertAlign w:val="subscript"/>
        </w:rPr>
        <w:t>1</w:t>
      </w:r>
      <w:r>
        <w:rPr>
          <w:rFonts w:hint="eastAsia" w:ascii="宋体" w:hAnsi="宋体"/>
          <w:color w:val="auto"/>
          <w:sz w:val="24"/>
          <w:szCs w:val="24"/>
          <w:highlight w:val="none"/>
        </w:rPr>
        <w:t>带来的各参数不确定度</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40"/>
        <w:gridCol w:w="2339"/>
        <w:gridCol w:w="2339"/>
      </w:tblGrid>
      <w:tr w14:paraId="71B4E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Merge w:val="restart"/>
            <w:vAlign w:val="center"/>
          </w:tcPr>
          <w:p w14:paraId="06988827">
            <w:pPr>
              <w:jc w:val="center"/>
              <w:rPr>
                <w:color w:val="auto"/>
                <w:szCs w:val="21"/>
                <w:highlight w:val="none"/>
              </w:rPr>
            </w:pPr>
            <w:r>
              <w:rPr>
                <w:rFonts w:hint="eastAsia"/>
                <w:color w:val="auto"/>
                <w:szCs w:val="21"/>
                <w:highlight w:val="none"/>
              </w:rPr>
              <w:t>点数</w:t>
            </w:r>
          </w:p>
        </w:tc>
        <w:tc>
          <w:tcPr>
            <w:tcW w:w="7018" w:type="dxa"/>
            <w:gridSpan w:val="3"/>
            <w:vAlign w:val="center"/>
          </w:tcPr>
          <w:p w14:paraId="24ABE675">
            <w:pPr>
              <w:jc w:val="center"/>
              <w:rPr>
                <w:color w:val="auto"/>
                <w:szCs w:val="21"/>
                <w:highlight w:val="none"/>
              </w:rPr>
            </w:pPr>
            <w:r>
              <w:rPr>
                <w:rFonts w:hint="eastAsia"/>
                <w:color w:val="auto"/>
                <w:szCs w:val="21"/>
                <w:highlight w:val="none"/>
              </w:rPr>
              <w:t>计量项目</w:t>
            </w:r>
          </w:p>
        </w:tc>
      </w:tr>
      <w:tr w14:paraId="6C55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Merge w:val="continue"/>
            <w:vAlign w:val="center"/>
          </w:tcPr>
          <w:p w14:paraId="4469DDAB">
            <w:pPr>
              <w:jc w:val="center"/>
              <w:rPr>
                <w:color w:val="auto"/>
                <w:szCs w:val="21"/>
                <w:highlight w:val="none"/>
              </w:rPr>
            </w:pPr>
          </w:p>
        </w:tc>
        <w:tc>
          <w:tcPr>
            <w:tcW w:w="2340" w:type="dxa"/>
            <w:vAlign w:val="center"/>
          </w:tcPr>
          <w:p w14:paraId="2C69C236">
            <w:pPr>
              <w:jc w:val="center"/>
              <w:rPr>
                <w:color w:val="auto"/>
                <w:szCs w:val="21"/>
                <w:highlight w:val="none"/>
              </w:rPr>
            </w:pPr>
            <w:r>
              <w:rPr>
                <w:rFonts w:hint="eastAsia"/>
                <w:color w:val="auto"/>
                <w:szCs w:val="21"/>
                <w:highlight w:val="none"/>
              </w:rPr>
              <w:t>响应因子u</w:t>
            </w:r>
            <w:r>
              <w:rPr>
                <w:rFonts w:hint="eastAsia"/>
                <w:color w:val="auto"/>
                <w:szCs w:val="21"/>
                <w:highlight w:val="none"/>
                <w:vertAlign w:val="subscript"/>
              </w:rPr>
              <w:t>1k</w:t>
            </w:r>
            <w:r>
              <w:rPr>
                <w:rFonts w:hint="eastAsia"/>
                <w:color w:val="auto"/>
                <w:szCs w:val="21"/>
                <w:highlight w:val="none"/>
              </w:rPr>
              <w:t>（/nT）</w:t>
            </w:r>
          </w:p>
        </w:tc>
        <w:tc>
          <w:tcPr>
            <w:tcW w:w="2339" w:type="dxa"/>
            <w:vAlign w:val="center"/>
          </w:tcPr>
          <w:p w14:paraId="704C6A54">
            <w:pPr>
              <w:jc w:val="center"/>
              <w:rPr>
                <w:color w:val="auto"/>
                <w:szCs w:val="21"/>
                <w:highlight w:val="none"/>
              </w:rPr>
            </w:pPr>
            <w:r>
              <w:rPr>
                <w:rFonts w:hint="eastAsia"/>
                <w:color w:val="auto"/>
                <w:szCs w:val="21"/>
                <w:highlight w:val="none"/>
              </w:rPr>
              <w:t>正交度u</w:t>
            </w:r>
            <w:r>
              <w:rPr>
                <w:rFonts w:hint="eastAsia"/>
                <w:color w:val="auto"/>
                <w:szCs w:val="21"/>
                <w:highlight w:val="none"/>
                <w:vertAlign w:val="subscript"/>
              </w:rPr>
              <w:t>1θ</w:t>
            </w:r>
            <w:r>
              <w:rPr>
                <w:rFonts w:hint="eastAsia"/>
                <w:color w:val="auto"/>
                <w:szCs w:val="21"/>
                <w:highlight w:val="none"/>
              </w:rPr>
              <w:t>（°）</w:t>
            </w:r>
          </w:p>
        </w:tc>
        <w:tc>
          <w:tcPr>
            <w:tcW w:w="2339" w:type="dxa"/>
            <w:vAlign w:val="center"/>
          </w:tcPr>
          <w:p w14:paraId="3E981B1E">
            <w:pPr>
              <w:jc w:val="center"/>
              <w:rPr>
                <w:color w:val="auto"/>
                <w:szCs w:val="21"/>
                <w:highlight w:val="none"/>
              </w:rPr>
            </w:pPr>
            <w:r>
              <w:rPr>
                <w:rFonts w:hint="eastAsia"/>
                <w:color w:val="auto"/>
                <w:szCs w:val="21"/>
                <w:highlight w:val="none"/>
              </w:rPr>
              <w:t>零偏u</w:t>
            </w:r>
            <w:r>
              <w:rPr>
                <w:rFonts w:hint="eastAsia"/>
                <w:color w:val="auto"/>
                <w:szCs w:val="21"/>
                <w:highlight w:val="none"/>
                <w:vertAlign w:val="subscript"/>
              </w:rPr>
              <w:t>1B</w:t>
            </w:r>
            <w:r>
              <w:rPr>
                <w:rFonts w:hint="eastAsia"/>
                <w:color w:val="auto"/>
                <w:szCs w:val="21"/>
                <w:highlight w:val="none"/>
              </w:rPr>
              <w:t>（nT）</w:t>
            </w:r>
          </w:p>
        </w:tc>
      </w:tr>
      <w:tr w14:paraId="05F1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1797E9B8">
            <w:pPr>
              <w:jc w:val="center"/>
              <w:rPr>
                <w:color w:val="auto"/>
                <w:szCs w:val="21"/>
                <w:highlight w:val="none"/>
              </w:rPr>
            </w:pPr>
            <w:r>
              <w:rPr>
                <w:rFonts w:hint="eastAsia"/>
                <w:color w:val="auto"/>
                <w:szCs w:val="21"/>
                <w:highlight w:val="none"/>
              </w:rPr>
              <w:t>10</w:t>
            </w:r>
          </w:p>
        </w:tc>
        <w:tc>
          <w:tcPr>
            <w:tcW w:w="2340" w:type="dxa"/>
            <w:tcBorders>
              <w:top w:val="single" w:color="auto" w:sz="4" w:space="0"/>
            </w:tcBorders>
            <w:vAlign w:val="center"/>
          </w:tcPr>
          <w:p w14:paraId="39EDE7B9">
            <w:pPr>
              <w:jc w:val="center"/>
              <w:rPr>
                <w:color w:val="auto"/>
                <w:szCs w:val="21"/>
                <w:highlight w:val="none"/>
              </w:rPr>
            </w:pPr>
            <w:r>
              <w:rPr>
                <w:rFonts w:hint="eastAsia"/>
                <w:color w:val="auto"/>
                <w:szCs w:val="21"/>
                <w:highlight w:val="none"/>
              </w:rPr>
              <w:t>1.7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9" w:type="dxa"/>
            <w:tcBorders>
              <w:top w:val="single" w:color="auto" w:sz="4" w:space="0"/>
            </w:tcBorders>
            <w:vAlign w:val="center"/>
          </w:tcPr>
          <w:p w14:paraId="76DF80AA">
            <w:pPr>
              <w:jc w:val="center"/>
              <w:rPr>
                <w:color w:val="auto"/>
                <w:szCs w:val="21"/>
                <w:highlight w:val="none"/>
              </w:rPr>
            </w:pPr>
            <w:r>
              <w:rPr>
                <w:rFonts w:hint="eastAsia"/>
                <w:color w:val="auto"/>
                <w:szCs w:val="21"/>
                <w:highlight w:val="none"/>
              </w:rPr>
              <w:t>9.7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top w:val="single" w:color="auto" w:sz="4" w:space="0"/>
            </w:tcBorders>
            <w:vAlign w:val="center"/>
          </w:tcPr>
          <w:p w14:paraId="7757FF80">
            <w:pPr>
              <w:jc w:val="center"/>
              <w:rPr>
                <w:color w:val="auto"/>
                <w:szCs w:val="21"/>
                <w:highlight w:val="none"/>
              </w:rPr>
            </w:pPr>
            <w:r>
              <w:rPr>
                <w:rFonts w:hint="eastAsia"/>
                <w:color w:val="auto"/>
                <w:szCs w:val="21"/>
                <w:highlight w:val="none"/>
              </w:rPr>
              <w:t>30.1</w:t>
            </w:r>
          </w:p>
        </w:tc>
      </w:tr>
      <w:tr w14:paraId="1656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2A59E8E1">
            <w:pPr>
              <w:jc w:val="center"/>
              <w:rPr>
                <w:color w:val="auto"/>
                <w:szCs w:val="21"/>
                <w:highlight w:val="none"/>
              </w:rPr>
            </w:pPr>
            <w:r>
              <w:rPr>
                <w:rFonts w:hint="eastAsia"/>
                <w:color w:val="auto"/>
                <w:szCs w:val="21"/>
                <w:highlight w:val="none"/>
              </w:rPr>
              <w:t>11</w:t>
            </w:r>
          </w:p>
        </w:tc>
        <w:tc>
          <w:tcPr>
            <w:tcW w:w="2340" w:type="dxa"/>
            <w:tcBorders>
              <w:bottom w:val="nil"/>
            </w:tcBorders>
            <w:vAlign w:val="center"/>
          </w:tcPr>
          <w:p w14:paraId="5647C62B">
            <w:pPr>
              <w:jc w:val="center"/>
              <w:rPr>
                <w:color w:val="auto"/>
                <w:szCs w:val="21"/>
                <w:highlight w:val="none"/>
              </w:rPr>
            </w:pPr>
            <w:r>
              <w:rPr>
                <w:rFonts w:hint="eastAsia"/>
                <w:color w:val="auto"/>
                <w:szCs w:val="21"/>
                <w:highlight w:val="none"/>
              </w:rPr>
              <w:t>9.5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1A8A55EF">
            <w:pPr>
              <w:jc w:val="center"/>
              <w:rPr>
                <w:color w:val="auto"/>
                <w:szCs w:val="21"/>
                <w:highlight w:val="none"/>
              </w:rPr>
            </w:pPr>
            <w:r>
              <w:rPr>
                <w:rFonts w:hint="eastAsia"/>
                <w:color w:val="auto"/>
                <w:szCs w:val="21"/>
                <w:highlight w:val="none"/>
              </w:rPr>
              <w:t>6.4</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480F8465">
            <w:pPr>
              <w:jc w:val="center"/>
              <w:rPr>
                <w:color w:val="auto"/>
                <w:szCs w:val="21"/>
                <w:highlight w:val="none"/>
              </w:rPr>
            </w:pPr>
            <w:r>
              <w:rPr>
                <w:rFonts w:hint="eastAsia"/>
                <w:color w:val="auto"/>
                <w:szCs w:val="21"/>
                <w:highlight w:val="none"/>
              </w:rPr>
              <w:t>22.7</w:t>
            </w:r>
          </w:p>
        </w:tc>
      </w:tr>
      <w:tr w14:paraId="3B46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214D97F5">
            <w:pPr>
              <w:jc w:val="center"/>
              <w:rPr>
                <w:color w:val="auto"/>
                <w:szCs w:val="21"/>
                <w:highlight w:val="none"/>
              </w:rPr>
            </w:pPr>
            <w:r>
              <w:rPr>
                <w:rFonts w:hint="eastAsia"/>
                <w:color w:val="auto"/>
                <w:szCs w:val="21"/>
                <w:highlight w:val="none"/>
              </w:rPr>
              <w:t>12</w:t>
            </w:r>
          </w:p>
        </w:tc>
        <w:tc>
          <w:tcPr>
            <w:tcW w:w="2340" w:type="dxa"/>
            <w:tcBorders>
              <w:bottom w:val="nil"/>
            </w:tcBorders>
            <w:vAlign w:val="center"/>
          </w:tcPr>
          <w:p w14:paraId="38CB6241">
            <w:pPr>
              <w:jc w:val="center"/>
              <w:rPr>
                <w:color w:val="auto"/>
                <w:szCs w:val="21"/>
                <w:highlight w:val="none"/>
              </w:rPr>
            </w:pPr>
            <w:r>
              <w:rPr>
                <w:rFonts w:hint="eastAsia"/>
                <w:color w:val="auto"/>
                <w:szCs w:val="21"/>
                <w:highlight w:val="none"/>
              </w:rPr>
              <w:t>7.9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6D851FB1">
            <w:pPr>
              <w:jc w:val="center"/>
              <w:rPr>
                <w:color w:val="auto"/>
                <w:szCs w:val="21"/>
                <w:highlight w:val="none"/>
              </w:rPr>
            </w:pPr>
            <w:r>
              <w:rPr>
                <w:rFonts w:hint="eastAsia"/>
                <w:color w:val="auto"/>
                <w:szCs w:val="21"/>
                <w:highlight w:val="none"/>
              </w:rPr>
              <w:t>4.3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271DBF77">
            <w:pPr>
              <w:jc w:val="center"/>
              <w:rPr>
                <w:color w:val="auto"/>
                <w:szCs w:val="21"/>
                <w:highlight w:val="none"/>
              </w:rPr>
            </w:pPr>
            <w:r>
              <w:rPr>
                <w:rFonts w:hint="eastAsia"/>
                <w:color w:val="auto"/>
                <w:szCs w:val="21"/>
                <w:highlight w:val="none"/>
              </w:rPr>
              <w:t>17.0</w:t>
            </w:r>
          </w:p>
        </w:tc>
      </w:tr>
      <w:tr w14:paraId="0903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2D6272AF">
            <w:pPr>
              <w:jc w:val="center"/>
              <w:rPr>
                <w:color w:val="auto"/>
                <w:szCs w:val="21"/>
                <w:highlight w:val="none"/>
              </w:rPr>
            </w:pPr>
            <w:r>
              <w:rPr>
                <w:rFonts w:hint="eastAsia"/>
                <w:color w:val="auto"/>
                <w:szCs w:val="21"/>
                <w:highlight w:val="none"/>
              </w:rPr>
              <w:t>13</w:t>
            </w:r>
          </w:p>
        </w:tc>
        <w:tc>
          <w:tcPr>
            <w:tcW w:w="2340" w:type="dxa"/>
            <w:tcBorders>
              <w:bottom w:val="nil"/>
            </w:tcBorders>
            <w:vAlign w:val="center"/>
          </w:tcPr>
          <w:p w14:paraId="34D661D7">
            <w:pPr>
              <w:jc w:val="center"/>
              <w:rPr>
                <w:color w:val="auto"/>
                <w:szCs w:val="21"/>
                <w:highlight w:val="none"/>
              </w:rPr>
            </w:pPr>
            <w:r>
              <w:rPr>
                <w:rFonts w:hint="eastAsia"/>
                <w:color w:val="auto"/>
                <w:szCs w:val="21"/>
                <w:highlight w:val="none"/>
              </w:rPr>
              <w:t>7.2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1F744CC6">
            <w:pPr>
              <w:jc w:val="center"/>
              <w:rPr>
                <w:color w:val="auto"/>
                <w:szCs w:val="21"/>
                <w:highlight w:val="none"/>
              </w:rPr>
            </w:pPr>
            <w:r>
              <w:rPr>
                <w:rFonts w:hint="eastAsia"/>
                <w:color w:val="auto"/>
                <w:szCs w:val="21"/>
                <w:highlight w:val="none"/>
              </w:rPr>
              <w:t>3</w:t>
            </w:r>
            <w:r>
              <w:rPr>
                <w:color w:val="auto"/>
                <w:szCs w:val="21"/>
                <w:highlight w:val="none"/>
              </w:rPr>
              <w:t>.</w:t>
            </w:r>
            <w:r>
              <w:rPr>
                <w:rFonts w:hint="eastAsia"/>
                <w:color w:val="auto"/>
                <w:szCs w:val="21"/>
                <w:highlight w:val="none"/>
              </w:rPr>
              <w:t>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4BB20F56">
            <w:pPr>
              <w:jc w:val="center"/>
              <w:rPr>
                <w:color w:val="auto"/>
                <w:szCs w:val="21"/>
                <w:highlight w:val="none"/>
              </w:rPr>
            </w:pPr>
            <w:r>
              <w:rPr>
                <w:rFonts w:hint="eastAsia"/>
                <w:color w:val="auto"/>
                <w:szCs w:val="21"/>
                <w:highlight w:val="none"/>
              </w:rPr>
              <w:t>12.7</w:t>
            </w:r>
          </w:p>
        </w:tc>
      </w:tr>
      <w:tr w14:paraId="4A83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4C777DC7">
            <w:pPr>
              <w:jc w:val="center"/>
              <w:rPr>
                <w:color w:val="auto"/>
                <w:szCs w:val="21"/>
                <w:highlight w:val="none"/>
              </w:rPr>
            </w:pPr>
            <w:r>
              <w:rPr>
                <w:rFonts w:hint="eastAsia"/>
                <w:color w:val="auto"/>
                <w:szCs w:val="21"/>
                <w:highlight w:val="none"/>
              </w:rPr>
              <w:t>14</w:t>
            </w:r>
          </w:p>
        </w:tc>
        <w:tc>
          <w:tcPr>
            <w:tcW w:w="2340" w:type="dxa"/>
            <w:tcBorders>
              <w:bottom w:val="nil"/>
            </w:tcBorders>
            <w:vAlign w:val="center"/>
          </w:tcPr>
          <w:p w14:paraId="1F212685">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55CF6D05">
            <w:pPr>
              <w:jc w:val="center"/>
              <w:rPr>
                <w:color w:val="auto"/>
                <w:szCs w:val="21"/>
                <w:highlight w:val="none"/>
              </w:rPr>
            </w:pPr>
            <w:r>
              <w:rPr>
                <w:rFonts w:hint="eastAsia"/>
                <w:color w:val="auto"/>
                <w:szCs w:val="21"/>
                <w:highlight w:val="none"/>
              </w:rPr>
              <w:t>2.7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11963535">
            <w:pPr>
              <w:jc w:val="center"/>
              <w:rPr>
                <w:color w:val="auto"/>
                <w:szCs w:val="21"/>
                <w:highlight w:val="none"/>
              </w:rPr>
            </w:pPr>
            <w:r>
              <w:rPr>
                <w:rFonts w:hint="eastAsia"/>
                <w:color w:val="auto"/>
                <w:szCs w:val="21"/>
                <w:highlight w:val="none"/>
              </w:rPr>
              <w:t>10.5</w:t>
            </w:r>
          </w:p>
        </w:tc>
      </w:tr>
      <w:tr w14:paraId="62722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76AFFFE6">
            <w:pPr>
              <w:jc w:val="center"/>
              <w:rPr>
                <w:color w:val="auto"/>
                <w:szCs w:val="21"/>
                <w:highlight w:val="none"/>
              </w:rPr>
            </w:pPr>
            <w:r>
              <w:rPr>
                <w:rFonts w:hint="eastAsia"/>
                <w:color w:val="auto"/>
                <w:szCs w:val="21"/>
                <w:highlight w:val="none"/>
              </w:rPr>
              <w:t>15</w:t>
            </w:r>
          </w:p>
        </w:tc>
        <w:tc>
          <w:tcPr>
            <w:tcW w:w="2340" w:type="dxa"/>
            <w:tcBorders>
              <w:bottom w:val="nil"/>
            </w:tcBorders>
            <w:vAlign w:val="center"/>
          </w:tcPr>
          <w:p w14:paraId="58F92492">
            <w:pPr>
              <w:jc w:val="center"/>
              <w:rPr>
                <w:color w:val="auto"/>
                <w:szCs w:val="21"/>
                <w:highlight w:val="none"/>
              </w:rPr>
            </w:pPr>
            <w:r>
              <w:rPr>
                <w:rFonts w:hint="eastAsia"/>
                <w:color w:val="auto"/>
                <w:szCs w:val="21"/>
                <w:highlight w:val="none"/>
              </w:rPr>
              <w:t>3.5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68FCE55B">
            <w:pPr>
              <w:jc w:val="center"/>
              <w:rPr>
                <w:color w:val="auto"/>
                <w:szCs w:val="21"/>
                <w:highlight w:val="none"/>
              </w:rPr>
            </w:pPr>
            <w:r>
              <w:rPr>
                <w:rFonts w:hint="eastAsia"/>
                <w:color w:val="auto"/>
                <w:szCs w:val="21"/>
                <w:highlight w:val="none"/>
              </w:rPr>
              <w:t>2.6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48F7B89D">
            <w:pPr>
              <w:jc w:val="center"/>
              <w:rPr>
                <w:color w:val="auto"/>
                <w:szCs w:val="21"/>
                <w:highlight w:val="none"/>
              </w:rPr>
            </w:pPr>
            <w:r>
              <w:rPr>
                <w:rFonts w:hint="eastAsia"/>
                <w:color w:val="auto"/>
                <w:szCs w:val="21"/>
                <w:highlight w:val="none"/>
              </w:rPr>
              <w:t>9.2</w:t>
            </w:r>
          </w:p>
        </w:tc>
      </w:tr>
      <w:tr w14:paraId="748F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6A6339CB">
            <w:pPr>
              <w:jc w:val="center"/>
              <w:rPr>
                <w:color w:val="auto"/>
                <w:szCs w:val="21"/>
                <w:highlight w:val="none"/>
              </w:rPr>
            </w:pPr>
            <w:r>
              <w:rPr>
                <w:rFonts w:hint="eastAsia"/>
                <w:color w:val="auto"/>
                <w:szCs w:val="21"/>
                <w:highlight w:val="none"/>
              </w:rPr>
              <w:t>16</w:t>
            </w:r>
          </w:p>
        </w:tc>
        <w:tc>
          <w:tcPr>
            <w:tcW w:w="2340" w:type="dxa"/>
            <w:tcBorders>
              <w:bottom w:val="nil"/>
            </w:tcBorders>
            <w:vAlign w:val="center"/>
          </w:tcPr>
          <w:p w14:paraId="7BAD0346">
            <w:pPr>
              <w:jc w:val="center"/>
              <w:rPr>
                <w:color w:val="auto"/>
                <w:szCs w:val="21"/>
                <w:highlight w:val="none"/>
              </w:rPr>
            </w:pPr>
            <w:r>
              <w:rPr>
                <w:rFonts w:hint="eastAsia"/>
                <w:color w:val="auto"/>
                <w:szCs w:val="21"/>
                <w:highlight w:val="none"/>
              </w:rPr>
              <w:t>3.2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37638F2A">
            <w:pPr>
              <w:jc w:val="center"/>
              <w:rPr>
                <w:color w:val="auto"/>
                <w:szCs w:val="21"/>
                <w:highlight w:val="none"/>
              </w:rPr>
            </w:pPr>
            <w:r>
              <w:rPr>
                <w:rFonts w:hint="eastAsia"/>
                <w:color w:val="auto"/>
                <w:szCs w:val="21"/>
                <w:highlight w:val="none"/>
              </w:rPr>
              <w:t>2.1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0178061E">
            <w:pPr>
              <w:jc w:val="center"/>
              <w:rPr>
                <w:color w:val="auto"/>
                <w:szCs w:val="21"/>
                <w:highlight w:val="none"/>
              </w:rPr>
            </w:pPr>
            <w:r>
              <w:rPr>
                <w:rFonts w:hint="eastAsia"/>
                <w:color w:val="auto"/>
                <w:szCs w:val="21"/>
                <w:highlight w:val="none"/>
              </w:rPr>
              <w:t>8.1</w:t>
            </w:r>
          </w:p>
        </w:tc>
      </w:tr>
      <w:tr w14:paraId="443D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70DF1D0B">
            <w:pPr>
              <w:jc w:val="center"/>
              <w:rPr>
                <w:color w:val="auto"/>
                <w:szCs w:val="21"/>
                <w:highlight w:val="none"/>
              </w:rPr>
            </w:pPr>
            <w:r>
              <w:rPr>
                <w:rFonts w:hint="eastAsia"/>
                <w:color w:val="auto"/>
                <w:szCs w:val="21"/>
                <w:highlight w:val="none"/>
              </w:rPr>
              <w:t>17</w:t>
            </w:r>
          </w:p>
        </w:tc>
        <w:tc>
          <w:tcPr>
            <w:tcW w:w="2340" w:type="dxa"/>
            <w:tcBorders>
              <w:bottom w:val="nil"/>
            </w:tcBorders>
            <w:vAlign w:val="center"/>
          </w:tcPr>
          <w:p w14:paraId="3A6A271B">
            <w:pPr>
              <w:jc w:val="center"/>
              <w:rPr>
                <w:color w:val="auto"/>
                <w:szCs w:val="21"/>
                <w:highlight w:val="none"/>
              </w:rPr>
            </w:pPr>
            <w:r>
              <w:rPr>
                <w:rFonts w:hint="eastAsia"/>
                <w:color w:val="auto"/>
                <w:szCs w:val="21"/>
                <w:highlight w:val="none"/>
              </w:rPr>
              <w:t>2.6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156B173F">
            <w:pPr>
              <w:jc w:val="center"/>
              <w:rPr>
                <w:color w:val="auto"/>
                <w:szCs w:val="21"/>
                <w:highlight w:val="none"/>
              </w:rPr>
            </w:pPr>
            <w:r>
              <w:rPr>
                <w:rFonts w:hint="eastAsia"/>
                <w:color w:val="auto"/>
                <w:szCs w:val="21"/>
                <w:highlight w:val="none"/>
              </w:rPr>
              <w:t>2.0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48677698">
            <w:pPr>
              <w:jc w:val="center"/>
              <w:rPr>
                <w:color w:val="auto"/>
                <w:szCs w:val="21"/>
                <w:highlight w:val="none"/>
              </w:rPr>
            </w:pPr>
            <w:r>
              <w:rPr>
                <w:rFonts w:hint="eastAsia"/>
                <w:color w:val="auto"/>
                <w:szCs w:val="21"/>
                <w:highlight w:val="none"/>
              </w:rPr>
              <w:t>7.5</w:t>
            </w:r>
          </w:p>
        </w:tc>
      </w:tr>
      <w:tr w14:paraId="1421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5C44F5FF">
            <w:pPr>
              <w:jc w:val="center"/>
              <w:rPr>
                <w:color w:val="auto"/>
                <w:szCs w:val="21"/>
                <w:highlight w:val="none"/>
              </w:rPr>
            </w:pPr>
            <w:r>
              <w:rPr>
                <w:rFonts w:hint="eastAsia"/>
                <w:color w:val="auto"/>
                <w:szCs w:val="21"/>
                <w:highlight w:val="none"/>
              </w:rPr>
              <w:t>18</w:t>
            </w:r>
          </w:p>
        </w:tc>
        <w:tc>
          <w:tcPr>
            <w:tcW w:w="2340" w:type="dxa"/>
            <w:tcBorders>
              <w:bottom w:val="nil"/>
            </w:tcBorders>
            <w:vAlign w:val="center"/>
          </w:tcPr>
          <w:p w14:paraId="5C9E1EF6">
            <w:pPr>
              <w:jc w:val="center"/>
              <w:rPr>
                <w:color w:val="auto"/>
                <w:szCs w:val="21"/>
                <w:highlight w:val="none"/>
              </w:rPr>
            </w:pPr>
            <w:r>
              <w:rPr>
                <w:rFonts w:hint="eastAsia"/>
                <w:color w:val="auto"/>
                <w:szCs w:val="21"/>
                <w:highlight w:val="none"/>
              </w:rPr>
              <w:t>2.3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3916AFB7">
            <w:pPr>
              <w:jc w:val="center"/>
              <w:rPr>
                <w:color w:val="auto"/>
                <w:szCs w:val="21"/>
                <w:highlight w:val="none"/>
              </w:rPr>
            </w:pPr>
            <w:r>
              <w:rPr>
                <w:rFonts w:hint="eastAsia"/>
                <w:color w:val="auto"/>
                <w:szCs w:val="21"/>
                <w:highlight w:val="none"/>
              </w:rPr>
              <w:t>1.8</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365FCBFC">
            <w:pPr>
              <w:jc w:val="center"/>
              <w:rPr>
                <w:color w:val="auto"/>
                <w:szCs w:val="21"/>
                <w:highlight w:val="none"/>
              </w:rPr>
            </w:pPr>
            <w:r>
              <w:rPr>
                <w:rFonts w:hint="eastAsia"/>
                <w:color w:val="auto"/>
                <w:szCs w:val="21"/>
                <w:highlight w:val="none"/>
              </w:rPr>
              <w:t>6.9</w:t>
            </w:r>
          </w:p>
        </w:tc>
      </w:tr>
      <w:tr w14:paraId="5942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06F125B6">
            <w:pPr>
              <w:jc w:val="center"/>
              <w:rPr>
                <w:color w:val="auto"/>
                <w:szCs w:val="21"/>
                <w:highlight w:val="none"/>
              </w:rPr>
            </w:pPr>
            <w:r>
              <w:rPr>
                <w:rFonts w:hint="eastAsia"/>
                <w:color w:val="auto"/>
                <w:szCs w:val="21"/>
                <w:highlight w:val="none"/>
              </w:rPr>
              <w:t>19</w:t>
            </w:r>
          </w:p>
        </w:tc>
        <w:tc>
          <w:tcPr>
            <w:tcW w:w="2340" w:type="dxa"/>
            <w:tcBorders>
              <w:bottom w:val="nil"/>
            </w:tcBorders>
            <w:vAlign w:val="center"/>
          </w:tcPr>
          <w:p w14:paraId="6C405C94">
            <w:pPr>
              <w:jc w:val="center"/>
              <w:rPr>
                <w:color w:val="auto"/>
                <w:szCs w:val="21"/>
                <w:highlight w:val="none"/>
              </w:rPr>
            </w:pPr>
            <w:r>
              <w:rPr>
                <w:rFonts w:hint="eastAsia"/>
                <w:color w:val="auto"/>
                <w:szCs w:val="21"/>
                <w:highlight w:val="none"/>
              </w:rPr>
              <w:t>2.2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tcBorders>
              <w:bottom w:val="nil"/>
            </w:tcBorders>
            <w:vAlign w:val="center"/>
          </w:tcPr>
          <w:p w14:paraId="7C2C9312">
            <w:pPr>
              <w:jc w:val="center"/>
              <w:rPr>
                <w:color w:val="auto"/>
                <w:szCs w:val="21"/>
                <w:highlight w:val="none"/>
              </w:rPr>
            </w:pPr>
            <w:r>
              <w:rPr>
                <w:rFonts w:hint="eastAsia"/>
                <w:color w:val="auto"/>
                <w:szCs w:val="21"/>
                <w:highlight w:val="none"/>
              </w:rPr>
              <w:t>1.7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tcBorders>
              <w:bottom w:val="nil"/>
            </w:tcBorders>
            <w:vAlign w:val="center"/>
          </w:tcPr>
          <w:p w14:paraId="55131CBD">
            <w:pPr>
              <w:jc w:val="center"/>
              <w:rPr>
                <w:color w:val="auto"/>
                <w:szCs w:val="21"/>
                <w:highlight w:val="none"/>
              </w:rPr>
            </w:pPr>
            <w:r>
              <w:rPr>
                <w:rFonts w:hint="eastAsia"/>
                <w:color w:val="auto"/>
                <w:szCs w:val="21"/>
                <w:highlight w:val="none"/>
              </w:rPr>
              <w:t>6.7</w:t>
            </w:r>
          </w:p>
        </w:tc>
      </w:tr>
      <w:tr w14:paraId="4199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4AF534E2">
            <w:pPr>
              <w:jc w:val="center"/>
              <w:rPr>
                <w:color w:val="auto"/>
                <w:szCs w:val="21"/>
                <w:highlight w:val="none"/>
              </w:rPr>
            </w:pPr>
            <w:r>
              <w:rPr>
                <w:rFonts w:hint="eastAsia"/>
                <w:color w:val="auto"/>
                <w:szCs w:val="21"/>
                <w:highlight w:val="none"/>
              </w:rPr>
              <w:t>20</w:t>
            </w:r>
          </w:p>
        </w:tc>
        <w:tc>
          <w:tcPr>
            <w:tcW w:w="2340" w:type="dxa"/>
            <w:vAlign w:val="center"/>
          </w:tcPr>
          <w:p w14:paraId="3BFAB112">
            <w:pPr>
              <w:jc w:val="center"/>
              <w:rPr>
                <w:color w:val="auto"/>
                <w:szCs w:val="21"/>
                <w:highlight w:val="none"/>
              </w:rPr>
            </w:pPr>
            <w:r>
              <w:rPr>
                <w:rFonts w:hint="eastAsia"/>
                <w:color w:val="auto"/>
                <w:szCs w:val="21"/>
                <w:highlight w:val="none"/>
              </w:rPr>
              <w:t>6.7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1B67D9C1">
            <w:pPr>
              <w:jc w:val="center"/>
              <w:rPr>
                <w:color w:val="auto"/>
                <w:szCs w:val="21"/>
                <w:highlight w:val="none"/>
              </w:rPr>
            </w:pPr>
            <w:r>
              <w:rPr>
                <w:rFonts w:hint="eastAsia"/>
                <w:color w:val="auto"/>
                <w:szCs w:val="21"/>
                <w:highlight w:val="none"/>
              </w:rPr>
              <w:t>1.0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9" w:type="dxa"/>
            <w:vAlign w:val="center"/>
          </w:tcPr>
          <w:p w14:paraId="7A198F43">
            <w:pPr>
              <w:jc w:val="center"/>
              <w:rPr>
                <w:color w:val="auto"/>
                <w:szCs w:val="21"/>
                <w:highlight w:val="none"/>
              </w:rPr>
            </w:pPr>
            <w:r>
              <w:rPr>
                <w:rFonts w:hint="eastAsia"/>
                <w:color w:val="auto"/>
                <w:szCs w:val="21"/>
                <w:highlight w:val="none"/>
              </w:rPr>
              <w:t>0.24</w:t>
            </w:r>
          </w:p>
        </w:tc>
      </w:tr>
      <w:tr w14:paraId="7989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639A00B7">
            <w:pPr>
              <w:jc w:val="center"/>
              <w:rPr>
                <w:color w:val="auto"/>
                <w:szCs w:val="21"/>
                <w:highlight w:val="none"/>
              </w:rPr>
            </w:pPr>
            <w:r>
              <w:rPr>
                <w:rFonts w:hint="eastAsia"/>
                <w:color w:val="auto"/>
                <w:szCs w:val="21"/>
                <w:highlight w:val="none"/>
              </w:rPr>
              <w:t>30</w:t>
            </w:r>
          </w:p>
        </w:tc>
        <w:tc>
          <w:tcPr>
            <w:tcW w:w="2340" w:type="dxa"/>
            <w:vAlign w:val="center"/>
          </w:tcPr>
          <w:p w14:paraId="261A553B">
            <w:pPr>
              <w:jc w:val="center"/>
              <w:rPr>
                <w:color w:val="auto"/>
                <w:szCs w:val="21"/>
                <w:highlight w:val="none"/>
              </w:rPr>
            </w:pPr>
            <w:r>
              <w:rPr>
                <w:rFonts w:hint="eastAsia"/>
                <w:color w:val="auto"/>
                <w:szCs w:val="21"/>
                <w:highlight w:val="none"/>
              </w:rPr>
              <w:t>4.6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5B448FB9">
            <w:pPr>
              <w:jc w:val="center"/>
              <w:rPr>
                <w:color w:val="auto"/>
                <w:szCs w:val="21"/>
                <w:highlight w:val="none"/>
              </w:rPr>
            </w:pPr>
            <w:r>
              <w:rPr>
                <w:rFonts w:hint="eastAsia"/>
                <w:color w:val="auto"/>
                <w:szCs w:val="21"/>
                <w:highlight w:val="none"/>
              </w:rPr>
              <w:t>7.0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704A9D7F">
            <w:pPr>
              <w:jc w:val="center"/>
              <w:rPr>
                <w:color w:val="auto"/>
                <w:szCs w:val="21"/>
                <w:highlight w:val="none"/>
              </w:rPr>
            </w:pPr>
            <w:r>
              <w:rPr>
                <w:rFonts w:hint="eastAsia"/>
                <w:color w:val="auto"/>
                <w:szCs w:val="21"/>
                <w:highlight w:val="none"/>
              </w:rPr>
              <w:t>0.16</w:t>
            </w:r>
          </w:p>
        </w:tc>
      </w:tr>
      <w:tr w14:paraId="24C6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6A8BF755">
            <w:pPr>
              <w:jc w:val="center"/>
              <w:rPr>
                <w:color w:val="auto"/>
                <w:szCs w:val="21"/>
                <w:highlight w:val="none"/>
              </w:rPr>
            </w:pPr>
            <w:r>
              <w:rPr>
                <w:rFonts w:hint="eastAsia"/>
                <w:color w:val="auto"/>
                <w:szCs w:val="21"/>
                <w:highlight w:val="none"/>
              </w:rPr>
              <w:t>40</w:t>
            </w:r>
          </w:p>
        </w:tc>
        <w:tc>
          <w:tcPr>
            <w:tcW w:w="2340" w:type="dxa"/>
            <w:vAlign w:val="center"/>
          </w:tcPr>
          <w:p w14:paraId="169C679A">
            <w:pPr>
              <w:jc w:val="center"/>
              <w:rPr>
                <w:color w:val="auto"/>
                <w:szCs w:val="21"/>
                <w:highlight w:val="none"/>
              </w:rPr>
            </w:pPr>
            <w:r>
              <w:rPr>
                <w:rFonts w:hint="eastAsia"/>
                <w:color w:val="auto"/>
                <w:szCs w:val="21"/>
                <w:highlight w:val="none"/>
              </w:rPr>
              <w:t>3.6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093F2BC2">
            <w:pPr>
              <w:jc w:val="center"/>
              <w:rPr>
                <w:color w:val="auto"/>
                <w:szCs w:val="21"/>
                <w:highlight w:val="none"/>
              </w:rPr>
            </w:pPr>
            <w:r>
              <w:rPr>
                <w:rFonts w:hint="eastAsia"/>
                <w:color w:val="auto"/>
                <w:szCs w:val="21"/>
                <w:highlight w:val="none"/>
              </w:rPr>
              <w:t>5.6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577E566A">
            <w:pPr>
              <w:jc w:val="center"/>
              <w:rPr>
                <w:color w:val="auto"/>
                <w:szCs w:val="21"/>
                <w:highlight w:val="none"/>
              </w:rPr>
            </w:pPr>
            <w:r>
              <w:rPr>
                <w:rFonts w:hint="eastAsia"/>
                <w:color w:val="auto"/>
                <w:szCs w:val="21"/>
                <w:highlight w:val="none"/>
              </w:rPr>
              <w:t>0.13</w:t>
            </w:r>
          </w:p>
        </w:tc>
      </w:tr>
      <w:tr w14:paraId="29AB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063E65FC">
            <w:pPr>
              <w:jc w:val="center"/>
              <w:rPr>
                <w:color w:val="auto"/>
                <w:szCs w:val="21"/>
                <w:highlight w:val="none"/>
              </w:rPr>
            </w:pPr>
            <w:r>
              <w:rPr>
                <w:rFonts w:hint="eastAsia"/>
                <w:color w:val="auto"/>
                <w:szCs w:val="21"/>
                <w:highlight w:val="none"/>
              </w:rPr>
              <w:t>50</w:t>
            </w:r>
          </w:p>
        </w:tc>
        <w:tc>
          <w:tcPr>
            <w:tcW w:w="2340" w:type="dxa"/>
            <w:vAlign w:val="center"/>
          </w:tcPr>
          <w:p w14:paraId="22DB203B">
            <w:pPr>
              <w:jc w:val="center"/>
              <w:rPr>
                <w:color w:val="auto"/>
                <w:szCs w:val="21"/>
                <w:highlight w:val="none"/>
              </w:rPr>
            </w:pPr>
            <w:r>
              <w:rPr>
                <w:rFonts w:hint="eastAsia"/>
                <w:color w:val="auto"/>
                <w:szCs w:val="21"/>
                <w:highlight w:val="none"/>
              </w:rPr>
              <w:t>3.1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4B704D4D">
            <w:pPr>
              <w:jc w:val="center"/>
              <w:rPr>
                <w:color w:val="auto"/>
                <w:szCs w:val="21"/>
                <w:highlight w:val="none"/>
              </w:rPr>
            </w:pPr>
            <w:r>
              <w:rPr>
                <w:rFonts w:hint="eastAsia"/>
                <w:color w:val="auto"/>
                <w:szCs w:val="21"/>
                <w:highlight w:val="none"/>
              </w:rPr>
              <w:t>4.9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2E5262F5">
            <w:pPr>
              <w:jc w:val="center"/>
              <w:rPr>
                <w:color w:val="auto"/>
                <w:szCs w:val="21"/>
                <w:highlight w:val="none"/>
              </w:rPr>
            </w:pPr>
            <w:r>
              <w:rPr>
                <w:rFonts w:hint="eastAsia"/>
                <w:color w:val="auto"/>
                <w:szCs w:val="21"/>
                <w:highlight w:val="none"/>
              </w:rPr>
              <w:t>0.11</w:t>
            </w:r>
          </w:p>
        </w:tc>
      </w:tr>
      <w:tr w14:paraId="67E9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01FCA53A">
            <w:pPr>
              <w:jc w:val="center"/>
              <w:rPr>
                <w:color w:val="auto"/>
                <w:szCs w:val="21"/>
                <w:highlight w:val="none"/>
              </w:rPr>
            </w:pPr>
            <w:r>
              <w:rPr>
                <w:rFonts w:hint="eastAsia"/>
                <w:color w:val="auto"/>
                <w:szCs w:val="21"/>
                <w:highlight w:val="none"/>
              </w:rPr>
              <w:t>60</w:t>
            </w:r>
          </w:p>
        </w:tc>
        <w:tc>
          <w:tcPr>
            <w:tcW w:w="2340" w:type="dxa"/>
            <w:vAlign w:val="center"/>
          </w:tcPr>
          <w:p w14:paraId="545B5E29">
            <w:pPr>
              <w:jc w:val="center"/>
              <w:rPr>
                <w:color w:val="auto"/>
                <w:szCs w:val="21"/>
                <w:highlight w:val="none"/>
              </w:rPr>
            </w:pPr>
            <w:r>
              <w:rPr>
                <w:rFonts w:hint="eastAsia"/>
                <w:color w:val="auto"/>
                <w:szCs w:val="21"/>
                <w:highlight w:val="none"/>
              </w:rPr>
              <w:t>2.7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50383EA9">
            <w:pPr>
              <w:jc w:val="center"/>
              <w:rPr>
                <w:color w:val="auto"/>
                <w:szCs w:val="21"/>
                <w:highlight w:val="none"/>
              </w:rPr>
            </w:pPr>
            <w:r>
              <w:rPr>
                <w:rFonts w:hint="eastAsia"/>
                <w:color w:val="auto"/>
                <w:szCs w:val="21"/>
                <w:highlight w:val="none"/>
              </w:rPr>
              <w:t>4.4</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18C8BC3A">
            <w:pPr>
              <w:jc w:val="center"/>
              <w:rPr>
                <w:color w:val="auto"/>
                <w:szCs w:val="21"/>
                <w:highlight w:val="none"/>
              </w:rPr>
            </w:pPr>
            <w:r>
              <w:rPr>
                <w:rFonts w:hint="eastAsia"/>
                <w:color w:val="auto"/>
                <w:szCs w:val="21"/>
                <w:highlight w:val="none"/>
              </w:rPr>
              <w:t>0.10</w:t>
            </w:r>
          </w:p>
        </w:tc>
      </w:tr>
      <w:tr w14:paraId="38C8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48F35BA4">
            <w:pPr>
              <w:jc w:val="center"/>
              <w:rPr>
                <w:color w:val="auto"/>
                <w:szCs w:val="21"/>
                <w:highlight w:val="none"/>
              </w:rPr>
            </w:pPr>
            <w:r>
              <w:rPr>
                <w:rFonts w:hint="eastAsia"/>
                <w:color w:val="auto"/>
                <w:szCs w:val="21"/>
                <w:highlight w:val="none"/>
              </w:rPr>
              <w:t>70</w:t>
            </w:r>
          </w:p>
        </w:tc>
        <w:tc>
          <w:tcPr>
            <w:tcW w:w="2340" w:type="dxa"/>
            <w:vAlign w:val="center"/>
          </w:tcPr>
          <w:p w14:paraId="3B0F741A">
            <w:pPr>
              <w:jc w:val="center"/>
              <w:rPr>
                <w:color w:val="auto"/>
                <w:szCs w:val="21"/>
                <w:highlight w:val="none"/>
              </w:rPr>
            </w:pPr>
            <w:r>
              <w:rPr>
                <w:rFonts w:hint="eastAsia"/>
                <w:color w:val="auto"/>
                <w:szCs w:val="21"/>
                <w:highlight w:val="none"/>
              </w:rPr>
              <w:t>2.5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5AE5D4E6">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3E255206">
            <w:pPr>
              <w:jc w:val="center"/>
              <w:rPr>
                <w:color w:val="auto"/>
                <w:szCs w:val="21"/>
                <w:highlight w:val="none"/>
              </w:rPr>
            </w:pPr>
            <w:r>
              <w:rPr>
                <w:rFonts w:hint="eastAsia"/>
                <w:color w:val="auto"/>
                <w:szCs w:val="21"/>
                <w:highlight w:val="none"/>
              </w:rPr>
              <w:t>0.09</w:t>
            </w:r>
          </w:p>
        </w:tc>
      </w:tr>
      <w:tr w14:paraId="4808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37F4120D">
            <w:pPr>
              <w:jc w:val="center"/>
              <w:rPr>
                <w:color w:val="auto"/>
                <w:szCs w:val="21"/>
                <w:highlight w:val="none"/>
              </w:rPr>
            </w:pPr>
            <w:r>
              <w:rPr>
                <w:rFonts w:hint="eastAsia"/>
                <w:color w:val="auto"/>
                <w:szCs w:val="21"/>
                <w:highlight w:val="none"/>
              </w:rPr>
              <w:t>80</w:t>
            </w:r>
          </w:p>
        </w:tc>
        <w:tc>
          <w:tcPr>
            <w:tcW w:w="2340" w:type="dxa"/>
            <w:vAlign w:val="center"/>
          </w:tcPr>
          <w:p w14:paraId="2965445B">
            <w:pPr>
              <w:jc w:val="center"/>
              <w:rPr>
                <w:color w:val="auto"/>
                <w:szCs w:val="21"/>
                <w:highlight w:val="none"/>
              </w:rPr>
            </w:pPr>
            <w:r>
              <w:rPr>
                <w:rFonts w:hint="eastAsia"/>
                <w:color w:val="auto"/>
                <w:szCs w:val="21"/>
                <w:highlight w:val="none"/>
              </w:rPr>
              <w:t>2.4</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2CFC2369">
            <w:pPr>
              <w:jc w:val="center"/>
              <w:rPr>
                <w:color w:val="auto"/>
                <w:szCs w:val="21"/>
                <w:highlight w:val="none"/>
              </w:rPr>
            </w:pPr>
            <w:r>
              <w:rPr>
                <w:rFonts w:hint="eastAsia"/>
                <w:color w:val="auto"/>
                <w:szCs w:val="21"/>
                <w:highlight w:val="none"/>
              </w:rPr>
              <w:t>3.8</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5FE75081">
            <w:pPr>
              <w:jc w:val="center"/>
              <w:rPr>
                <w:color w:val="auto"/>
                <w:szCs w:val="21"/>
                <w:highlight w:val="none"/>
              </w:rPr>
            </w:pPr>
            <w:r>
              <w:rPr>
                <w:rFonts w:hint="eastAsia"/>
                <w:color w:val="auto"/>
                <w:szCs w:val="21"/>
                <w:highlight w:val="none"/>
              </w:rPr>
              <w:t>0.08</w:t>
            </w:r>
          </w:p>
        </w:tc>
      </w:tr>
      <w:tr w14:paraId="1F02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6169607A">
            <w:pPr>
              <w:jc w:val="center"/>
              <w:rPr>
                <w:color w:val="auto"/>
                <w:szCs w:val="21"/>
                <w:highlight w:val="none"/>
              </w:rPr>
            </w:pPr>
            <w:r>
              <w:rPr>
                <w:rFonts w:hint="eastAsia"/>
                <w:color w:val="auto"/>
                <w:szCs w:val="21"/>
                <w:highlight w:val="none"/>
              </w:rPr>
              <w:t>90</w:t>
            </w:r>
          </w:p>
        </w:tc>
        <w:tc>
          <w:tcPr>
            <w:tcW w:w="2340" w:type="dxa"/>
            <w:vAlign w:val="center"/>
          </w:tcPr>
          <w:p w14:paraId="22A70A7A">
            <w:pPr>
              <w:jc w:val="center"/>
              <w:rPr>
                <w:color w:val="auto"/>
                <w:szCs w:val="21"/>
                <w:highlight w:val="none"/>
              </w:rPr>
            </w:pPr>
            <w:r>
              <w:rPr>
                <w:rFonts w:hint="eastAsia"/>
                <w:color w:val="auto"/>
                <w:szCs w:val="21"/>
                <w:highlight w:val="none"/>
              </w:rPr>
              <w:t>2.3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7D49C235">
            <w:pPr>
              <w:jc w:val="center"/>
              <w:rPr>
                <w:color w:val="auto"/>
                <w:szCs w:val="21"/>
                <w:highlight w:val="none"/>
              </w:rPr>
            </w:pPr>
            <w:r>
              <w:rPr>
                <w:rFonts w:hint="eastAsia"/>
                <w:color w:val="auto"/>
                <w:szCs w:val="21"/>
                <w:highlight w:val="none"/>
              </w:rPr>
              <w:t>3.6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11AC6DEF">
            <w:pPr>
              <w:jc w:val="center"/>
              <w:rPr>
                <w:color w:val="auto"/>
                <w:szCs w:val="21"/>
                <w:highlight w:val="none"/>
              </w:rPr>
            </w:pPr>
            <w:r>
              <w:rPr>
                <w:rFonts w:hint="eastAsia"/>
                <w:color w:val="auto"/>
                <w:szCs w:val="21"/>
                <w:highlight w:val="none"/>
              </w:rPr>
              <w:t>0.08</w:t>
            </w:r>
          </w:p>
        </w:tc>
      </w:tr>
      <w:tr w14:paraId="4B0A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6" w:type="dxa"/>
            <w:vAlign w:val="center"/>
          </w:tcPr>
          <w:p w14:paraId="6A6E5BC4">
            <w:pPr>
              <w:jc w:val="center"/>
              <w:rPr>
                <w:color w:val="auto"/>
                <w:szCs w:val="21"/>
                <w:highlight w:val="none"/>
              </w:rPr>
            </w:pPr>
            <w:r>
              <w:rPr>
                <w:rFonts w:hint="eastAsia"/>
                <w:color w:val="auto"/>
                <w:szCs w:val="21"/>
                <w:highlight w:val="none"/>
              </w:rPr>
              <w:t>100</w:t>
            </w:r>
          </w:p>
        </w:tc>
        <w:tc>
          <w:tcPr>
            <w:tcW w:w="2340" w:type="dxa"/>
            <w:vAlign w:val="center"/>
          </w:tcPr>
          <w:p w14:paraId="26C3639E">
            <w:pPr>
              <w:jc w:val="center"/>
              <w:rPr>
                <w:color w:val="auto"/>
                <w:szCs w:val="21"/>
                <w:highlight w:val="none"/>
              </w:rPr>
            </w:pPr>
            <w:r>
              <w:rPr>
                <w:rFonts w:hint="eastAsia"/>
                <w:color w:val="auto"/>
                <w:szCs w:val="21"/>
                <w:highlight w:val="none"/>
              </w:rPr>
              <w:t>2.1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30D17014">
            <w:pPr>
              <w:jc w:val="center"/>
              <w:rPr>
                <w:color w:val="auto"/>
                <w:szCs w:val="21"/>
                <w:highlight w:val="none"/>
              </w:rPr>
            </w:pPr>
            <w:r>
              <w:rPr>
                <w:rFonts w:hint="eastAsia"/>
                <w:color w:val="auto"/>
                <w:szCs w:val="21"/>
                <w:highlight w:val="none"/>
              </w:rPr>
              <w:t>3.3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9" w:type="dxa"/>
            <w:vAlign w:val="center"/>
          </w:tcPr>
          <w:p w14:paraId="6DC57446">
            <w:pPr>
              <w:jc w:val="center"/>
              <w:rPr>
                <w:color w:val="auto"/>
                <w:szCs w:val="21"/>
                <w:highlight w:val="none"/>
              </w:rPr>
            </w:pPr>
            <w:r>
              <w:rPr>
                <w:rFonts w:hint="eastAsia"/>
                <w:color w:val="auto"/>
                <w:szCs w:val="21"/>
                <w:highlight w:val="none"/>
              </w:rPr>
              <w:t>0.07</w:t>
            </w:r>
          </w:p>
        </w:tc>
      </w:tr>
    </w:tbl>
    <w:p w14:paraId="7173DA21">
      <w:pPr>
        <w:spacing w:line="360" w:lineRule="auto"/>
        <w:ind w:firstLine="480" w:firstLineChars="200"/>
        <w:rPr>
          <w:color w:val="auto"/>
          <w:sz w:val="24"/>
          <w:szCs w:val="24"/>
          <w:highlight w:val="none"/>
        </w:rPr>
      </w:pPr>
      <w:r>
        <w:rPr>
          <w:rFonts w:hint="eastAsia"/>
          <w:color w:val="auto"/>
          <w:sz w:val="24"/>
          <w:szCs w:val="24"/>
          <w:highlight w:val="none"/>
        </w:rPr>
        <w:t>考虑到实际应用场合中对测量效率的严格要求，将采样点数确定为30点，既可规避点数较少时参数估计的不稳定性，又兼顾了实际应用中的测量效率。</w:t>
      </w:r>
    </w:p>
    <w:p w14:paraId="78B111F8">
      <w:pPr>
        <w:spacing w:line="360" w:lineRule="auto"/>
        <w:rPr>
          <w:rFonts w:hint="eastAsia" w:ascii="宋体" w:hAnsi="宋体"/>
          <w:color w:val="auto"/>
          <w:sz w:val="24"/>
          <w:highlight w:val="none"/>
        </w:rPr>
      </w:pPr>
      <w:r>
        <w:rPr>
          <w:rFonts w:hint="eastAsia" w:ascii="宋体" w:hAnsi="宋体"/>
          <w:color w:val="auto"/>
          <w:sz w:val="24"/>
          <w:highlight w:val="none"/>
        </w:rPr>
        <w:t>A.2.2.2 磁场稳定性造成的不确定度u</w:t>
      </w:r>
      <w:r>
        <w:rPr>
          <w:rFonts w:hint="eastAsia" w:ascii="宋体" w:hAnsi="宋体"/>
          <w:color w:val="auto"/>
          <w:sz w:val="24"/>
          <w:highlight w:val="none"/>
          <w:vertAlign w:val="subscript"/>
        </w:rPr>
        <w:t>2</w:t>
      </w:r>
      <w:r>
        <w:rPr>
          <w:rFonts w:ascii="宋体" w:hAnsi="宋体"/>
          <w:color w:val="auto"/>
          <w:sz w:val="24"/>
          <w:highlight w:val="none"/>
        </w:rPr>
        <w:t>：</w:t>
      </w:r>
    </w:p>
    <w:p w14:paraId="384DA220">
      <w:pPr>
        <w:spacing w:line="360" w:lineRule="auto"/>
        <w:ind w:firstLine="480" w:firstLineChars="200"/>
        <w:rPr>
          <w:color w:val="auto"/>
          <w:sz w:val="24"/>
          <w:szCs w:val="24"/>
          <w:highlight w:val="none"/>
        </w:rPr>
      </w:pPr>
      <w:r>
        <w:rPr>
          <w:rFonts w:hint="eastAsia"/>
          <w:color w:val="auto"/>
          <w:sz w:val="24"/>
          <w:szCs w:val="24"/>
          <w:highlight w:val="none"/>
        </w:rPr>
        <w:t>地磁场本身随时间会产生一定程度的波动，当周围环境中存在磁性物质（如磁铁，仪器设备等）时，背景磁场会受到磁干扰从而影响采样数据点的质量，导致椭球拟合法的拟合结果不确定度增大。</w:t>
      </w:r>
      <w:r>
        <w:rPr>
          <w:color w:val="auto"/>
          <w:sz w:val="24"/>
          <w:szCs w:val="24"/>
          <w:highlight w:val="none"/>
        </w:rPr>
        <w:t>在该</w:t>
      </w:r>
      <w:r>
        <w:rPr>
          <w:rFonts w:hint="eastAsia"/>
          <w:color w:val="auto"/>
          <w:sz w:val="24"/>
          <w:szCs w:val="24"/>
          <w:highlight w:val="none"/>
        </w:rPr>
        <w:t>背景磁场的基础上</w:t>
      </w:r>
      <w:r>
        <w:rPr>
          <w:color w:val="auto"/>
          <w:sz w:val="24"/>
          <w:szCs w:val="24"/>
          <w:highlight w:val="none"/>
        </w:rPr>
        <w:t>叠加</w:t>
      </w:r>
      <w:r>
        <w:rPr>
          <w:rFonts w:hint="eastAsia"/>
          <w:color w:val="auto"/>
          <w:sz w:val="24"/>
          <w:szCs w:val="24"/>
          <w:highlight w:val="none"/>
        </w:rPr>
        <w:t>服从正态分布的</w:t>
      </w:r>
      <w:r>
        <w:rPr>
          <w:color w:val="auto"/>
          <w:sz w:val="24"/>
          <w:szCs w:val="24"/>
          <w:highlight w:val="none"/>
        </w:rPr>
        <w:t>高斯白噪声模拟</w:t>
      </w:r>
      <w:r>
        <w:rPr>
          <w:rFonts w:hint="eastAsia"/>
          <w:color w:val="auto"/>
          <w:sz w:val="24"/>
          <w:szCs w:val="24"/>
          <w:highlight w:val="none"/>
        </w:rPr>
        <w:t>外部磁场不稳定的情况。磁场稳定性实验结果如表2所示：</w:t>
      </w:r>
    </w:p>
    <w:p w14:paraId="3A3E87E4">
      <w:pPr>
        <w:spacing w:before="120" w:after="120" w:line="360" w:lineRule="auto"/>
        <w:jc w:val="center"/>
        <w:rPr>
          <w:color w:val="auto"/>
          <w:sz w:val="24"/>
          <w:szCs w:val="24"/>
          <w:highlight w:val="none"/>
        </w:rPr>
      </w:pPr>
      <w:bookmarkStart w:id="58" w:name="OLE_LINK3"/>
      <w:r>
        <w:rPr>
          <w:rFonts w:hint="eastAsia"/>
          <w:color w:val="auto"/>
          <w:sz w:val="24"/>
          <w:szCs w:val="24"/>
          <w:highlight w:val="none"/>
        </w:rPr>
        <w:t>表2 磁场稳定性不确定度u</w:t>
      </w:r>
      <w:r>
        <w:rPr>
          <w:rFonts w:hint="eastAsia"/>
          <w:color w:val="auto"/>
          <w:sz w:val="24"/>
          <w:szCs w:val="24"/>
          <w:highlight w:val="none"/>
          <w:vertAlign w:val="subscript"/>
        </w:rPr>
        <w:t>2</w:t>
      </w:r>
      <w:r>
        <w:rPr>
          <w:rFonts w:hint="eastAsia"/>
          <w:color w:val="auto"/>
          <w:sz w:val="24"/>
          <w:szCs w:val="24"/>
          <w:highlight w:val="none"/>
        </w:rPr>
        <w:t>带来的各参数不确定度</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4"/>
        <w:gridCol w:w="2339"/>
        <w:gridCol w:w="2342"/>
        <w:gridCol w:w="2339"/>
      </w:tblGrid>
      <w:tr w14:paraId="54C5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Merge w:val="restart"/>
            <w:vAlign w:val="center"/>
          </w:tcPr>
          <w:p w14:paraId="0BF01990">
            <w:pPr>
              <w:jc w:val="center"/>
              <w:rPr>
                <w:color w:val="auto"/>
                <w:szCs w:val="21"/>
                <w:highlight w:val="none"/>
              </w:rPr>
            </w:pPr>
            <w:r>
              <w:rPr>
                <w:rFonts w:hint="eastAsia"/>
                <w:color w:val="auto"/>
                <w:szCs w:val="21"/>
                <w:highlight w:val="none"/>
              </w:rPr>
              <w:t>稳定性（nT）</w:t>
            </w:r>
          </w:p>
        </w:tc>
        <w:tc>
          <w:tcPr>
            <w:tcW w:w="7020" w:type="dxa"/>
            <w:gridSpan w:val="3"/>
            <w:vAlign w:val="center"/>
          </w:tcPr>
          <w:p w14:paraId="151153BA">
            <w:pPr>
              <w:jc w:val="center"/>
              <w:rPr>
                <w:color w:val="auto"/>
                <w:szCs w:val="21"/>
                <w:highlight w:val="none"/>
              </w:rPr>
            </w:pPr>
            <w:r>
              <w:rPr>
                <w:rFonts w:hint="eastAsia"/>
                <w:color w:val="auto"/>
                <w:szCs w:val="21"/>
                <w:highlight w:val="none"/>
              </w:rPr>
              <w:t>计量项目</w:t>
            </w:r>
          </w:p>
        </w:tc>
      </w:tr>
      <w:tr w14:paraId="560C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Merge w:val="continue"/>
            <w:vAlign w:val="center"/>
          </w:tcPr>
          <w:p w14:paraId="3F657CB5">
            <w:pPr>
              <w:jc w:val="center"/>
              <w:rPr>
                <w:color w:val="auto"/>
                <w:szCs w:val="21"/>
                <w:highlight w:val="none"/>
              </w:rPr>
            </w:pPr>
          </w:p>
        </w:tc>
        <w:tc>
          <w:tcPr>
            <w:tcW w:w="2339" w:type="dxa"/>
            <w:vAlign w:val="center"/>
          </w:tcPr>
          <w:p w14:paraId="336DF303">
            <w:pPr>
              <w:jc w:val="center"/>
              <w:rPr>
                <w:color w:val="auto"/>
                <w:szCs w:val="21"/>
                <w:highlight w:val="none"/>
              </w:rPr>
            </w:pPr>
            <w:r>
              <w:rPr>
                <w:rFonts w:hint="eastAsia"/>
                <w:color w:val="auto"/>
                <w:szCs w:val="21"/>
                <w:highlight w:val="none"/>
              </w:rPr>
              <w:t>响应因子u</w:t>
            </w:r>
            <w:r>
              <w:rPr>
                <w:rFonts w:hint="eastAsia"/>
                <w:color w:val="auto"/>
                <w:szCs w:val="21"/>
                <w:highlight w:val="none"/>
                <w:vertAlign w:val="subscript"/>
              </w:rPr>
              <w:t>2k</w:t>
            </w:r>
            <w:r>
              <w:rPr>
                <w:rFonts w:hint="eastAsia"/>
                <w:color w:val="auto"/>
                <w:szCs w:val="21"/>
                <w:highlight w:val="none"/>
              </w:rPr>
              <w:t>（/nT）</w:t>
            </w:r>
          </w:p>
        </w:tc>
        <w:tc>
          <w:tcPr>
            <w:tcW w:w="2342" w:type="dxa"/>
            <w:vAlign w:val="center"/>
          </w:tcPr>
          <w:p w14:paraId="1C1089F7">
            <w:pPr>
              <w:jc w:val="center"/>
              <w:rPr>
                <w:color w:val="auto"/>
                <w:szCs w:val="21"/>
                <w:highlight w:val="none"/>
              </w:rPr>
            </w:pPr>
            <w:r>
              <w:rPr>
                <w:rFonts w:hint="eastAsia"/>
                <w:color w:val="auto"/>
                <w:szCs w:val="21"/>
                <w:highlight w:val="none"/>
              </w:rPr>
              <w:t>正交度u</w:t>
            </w:r>
            <w:r>
              <w:rPr>
                <w:rFonts w:hint="eastAsia"/>
                <w:color w:val="auto"/>
                <w:szCs w:val="21"/>
                <w:highlight w:val="none"/>
                <w:vertAlign w:val="subscript"/>
              </w:rPr>
              <w:t>2θ</w:t>
            </w:r>
            <w:r>
              <w:rPr>
                <w:rFonts w:hint="eastAsia"/>
                <w:color w:val="auto"/>
                <w:szCs w:val="21"/>
                <w:highlight w:val="none"/>
              </w:rPr>
              <w:t>（°）</w:t>
            </w:r>
          </w:p>
        </w:tc>
        <w:tc>
          <w:tcPr>
            <w:tcW w:w="2339" w:type="dxa"/>
            <w:vAlign w:val="center"/>
          </w:tcPr>
          <w:p w14:paraId="41899455">
            <w:pPr>
              <w:jc w:val="center"/>
              <w:rPr>
                <w:color w:val="auto"/>
                <w:szCs w:val="21"/>
                <w:highlight w:val="none"/>
              </w:rPr>
            </w:pPr>
            <w:r>
              <w:rPr>
                <w:rFonts w:hint="eastAsia"/>
                <w:color w:val="auto"/>
                <w:szCs w:val="21"/>
                <w:highlight w:val="none"/>
              </w:rPr>
              <w:t>零偏u</w:t>
            </w:r>
            <w:r>
              <w:rPr>
                <w:rFonts w:hint="eastAsia"/>
                <w:color w:val="auto"/>
                <w:szCs w:val="21"/>
                <w:highlight w:val="none"/>
                <w:vertAlign w:val="subscript"/>
              </w:rPr>
              <w:t>2B</w:t>
            </w:r>
            <w:r>
              <w:rPr>
                <w:rFonts w:hint="eastAsia"/>
                <w:color w:val="auto"/>
                <w:szCs w:val="21"/>
                <w:highlight w:val="none"/>
              </w:rPr>
              <w:t>（nT）</w:t>
            </w:r>
          </w:p>
        </w:tc>
      </w:tr>
      <w:tr w14:paraId="5ACD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34966448">
            <w:pPr>
              <w:jc w:val="center"/>
              <w:rPr>
                <w:color w:val="auto"/>
                <w:szCs w:val="21"/>
                <w:highlight w:val="none"/>
              </w:rPr>
            </w:pPr>
            <w:r>
              <w:rPr>
                <w:rFonts w:hint="eastAsia"/>
                <w:color w:val="auto"/>
                <w:szCs w:val="21"/>
                <w:highlight w:val="none"/>
              </w:rPr>
              <w:t>0.01</w:t>
            </w:r>
          </w:p>
        </w:tc>
        <w:tc>
          <w:tcPr>
            <w:tcW w:w="2339" w:type="dxa"/>
            <w:vAlign w:val="center"/>
          </w:tcPr>
          <w:p w14:paraId="0891F1EE">
            <w:pPr>
              <w:jc w:val="center"/>
              <w:rPr>
                <w:color w:val="auto"/>
                <w:szCs w:val="21"/>
                <w:highlight w:val="none"/>
              </w:rPr>
            </w:pPr>
            <w:r>
              <w:rPr>
                <w:rFonts w:hint="eastAsia"/>
                <w:color w:val="auto"/>
                <w:szCs w:val="21"/>
                <w:highlight w:val="none"/>
              </w:rPr>
              <w:t>5.1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42" w:type="dxa"/>
            <w:vAlign w:val="center"/>
          </w:tcPr>
          <w:p w14:paraId="61FAEDC8">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vAlign w:val="center"/>
          </w:tcPr>
          <w:p w14:paraId="728105F1">
            <w:pPr>
              <w:jc w:val="center"/>
              <w:rPr>
                <w:color w:val="auto"/>
                <w:szCs w:val="21"/>
                <w:highlight w:val="none"/>
              </w:rPr>
            </w:pPr>
            <w:r>
              <w:rPr>
                <w:rFonts w:hint="eastAsia"/>
                <w:color w:val="auto"/>
                <w:szCs w:val="21"/>
                <w:highlight w:val="none"/>
              </w:rPr>
              <w:t>0.18</w:t>
            </w:r>
          </w:p>
        </w:tc>
      </w:tr>
      <w:tr w14:paraId="427D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09009C0B">
            <w:pPr>
              <w:jc w:val="center"/>
              <w:rPr>
                <w:rFonts w:hint="eastAsia"/>
                <w:color w:val="auto"/>
                <w:szCs w:val="21"/>
                <w:highlight w:val="none"/>
              </w:rPr>
            </w:pPr>
            <w:r>
              <w:rPr>
                <w:rFonts w:hint="eastAsia"/>
                <w:color w:val="auto"/>
                <w:szCs w:val="21"/>
                <w:highlight w:val="none"/>
              </w:rPr>
              <w:t>0.1</w:t>
            </w:r>
          </w:p>
        </w:tc>
        <w:tc>
          <w:tcPr>
            <w:tcW w:w="2339" w:type="dxa"/>
            <w:vAlign w:val="center"/>
          </w:tcPr>
          <w:p w14:paraId="776F0C4A">
            <w:pPr>
              <w:jc w:val="center"/>
              <w:rPr>
                <w:rFonts w:hint="eastAsia"/>
                <w:color w:val="auto"/>
                <w:szCs w:val="21"/>
                <w:highlight w:val="none"/>
              </w:rPr>
            </w:pPr>
            <w:r>
              <w:rPr>
                <w:rFonts w:hint="eastAsia"/>
                <w:color w:val="auto"/>
                <w:szCs w:val="21"/>
                <w:highlight w:val="none"/>
              </w:rPr>
              <w:t>5.1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42" w:type="dxa"/>
            <w:vAlign w:val="center"/>
          </w:tcPr>
          <w:p w14:paraId="7A3758DB">
            <w:pPr>
              <w:jc w:val="center"/>
              <w:rPr>
                <w:rFonts w:hint="eastAsia"/>
                <w:color w:val="auto"/>
                <w:szCs w:val="21"/>
                <w:highlight w:val="none"/>
              </w:rPr>
            </w:pPr>
            <w:r>
              <w:rPr>
                <w:rFonts w:hint="eastAsia"/>
                <w:color w:val="auto"/>
                <w:szCs w:val="21"/>
                <w:highlight w:val="none"/>
              </w:rPr>
              <w:t>4.6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9" w:type="dxa"/>
            <w:vAlign w:val="center"/>
          </w:tcPr>
          <w:p w14:paraId="3858D201">
            <w:pPr>
              <w:jc w:val="center"/>
              <w:rPr>
                <w:rFonts w:hint="eastAsia"/>
                <w:color w:val="auto"/>
                <w:szCs w:val="21"/>
                <w:highlight w:val="none"/>
              </w:rPr>
            </w:pPr>
            <w:r>
              <w:rPr>
                <w:rFonts w:hint="eastAsia"/>
                <w:color w:val="auto"/>
                <w:szCs w:val="21"/>
                <w:highlight w:val="none"/>
              </w:rPr>
              <w:t>0.19</w:t>
            </w:r>
          </w:p>
        </w:tc>
      </w:tr>
      <w:tr w14:paraId="64FA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28C33A12">
            <w:pPr>
              <w:jc w:val="center"/>
              <w:rPr>
                <w:color w:val="auto"/>
                <w:szCs w:val="21"/>
                <w:highlight w:val="none"/>
              </w:rPr>
            </w:pPr>
            <w:r>
              <w:rPr>
                <w:rFonts w:hint="eastAsia"/>
                <w:color w:val="auto"/>
                <w:szCs w:val="21"/>
                <w:highlight w:val="none"/>
              </w:rPr>
              <w:t>1</w:t>
            </w:r>
          </w:p>
        </w:tc>
        <w:tc>
          <w:tcPr>
            <w:tcW w:w="2339" w:type="dxa"/>
            <w:vAlign w:val="center"/>
          </w:tcPr>
          <w:p w14:paraId="64978487">
            <w:pPr>
              <w:jc w:val="center"/>
              <w:rPr>
                <w:color w:val="auto"/>
                <w:szCs w:val="21"/>
                <w:highlight w:val="none"/>
              </w:rPr>
            </w:pPr>
            <w:r>
              <w:rPr>
                <w:rFonts w:hint="eastAsia"/>
                <w:color w:val="auto"/>
                <w:szCs w:val="21"/>
                <w:highlight w:val="none"/>
              </w:rPr>
              <w:t>1.3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42" w:type="dxa"/>
            <w:vAlign w:val="center"/>
          </w:tcPr>
          <w:p w14:paraId="23C40D88">
            <w:pPr>
              <w:jc w:val="center"/>
              <w:rPr>
                <w:color w:val="auto"/>
                <w:szCs w:val="21"/>
                <w:highlight w:val="none"/>
              </w:rPr>
            </w:pPr>
            <w:r>
              <w:rPr>
                <w:rFonts w:hint="eastAsia"/>
                <w:color w:val="auto"/>
                <w:szCs w:val="21"/>
                <w:highlight w:val="none"/>
              </w:rPr>
              <w:t>1.2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9" w:type="dxa"/>
            <w:vAlign w:val="center"/>
          </w:tcPr>
          <w:p w14:paraId="3347CFC2">
            <w:pPr>
              <w:jc w:val="center"/>
              <w:rPr>
                <w:color w:val="auto"/>
                <w:szCs w:val="21"/>
                <w:highlight w:val="none"/>
              </w:rPr>
            </w:pPr>
            <w:r>
              <w:rPr>
                <w:rFonts w:hint="eastAsia"/>
                <w:color w:val="auto"/>
                <w:szCs w:val="21"/>
                <w:highlight w:val="none"/>
              </w:rPr>
              <w:t>0.48</w:t>
            </w:r>
          </w:p>
        </w:tc>
      </w:tr>
      <w:tr w14:paraId="188E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66B36495">
            <w:pPr>
              <w:jc w:val="center"/>
              <w:rPr>
                <w:color w:val="auto"/>
                <w:szCs w:val="21"/>
                <w:highlight w:val="none"/>
              </w:rPr>
            </w:pPr>
            <w:r>
              <w:rPr>
                <w:rFonts w:hint="eastAsia"/>
                <w:color w:val="auto"/>
                <w:szCs w:val="21"/>
                <w:highlight w:val="none"/>
              </w:rPr>
              <w:t>10</w:t>
            </w:r>
          </w:p>
        </w:tc>
        <w:tc>
          <w:tcPr>
            <w:tcW w:w="2339" w:type="dxa"/>
            <w:vAlign w:val="center"/>
          </w:tcPr>
          <w:p w14:paraId="0B26A616">
            <w:pPr>
              <w:jc w:val="center"/>
              <w:rPr>
                <w:color w:val="auto"/>
                <w:szCs w:val="21"/>
                <w:highlight w:val="none"/>
              </w:rPr>
            </w:pPr>
            <w:r>
              <w:rPr>
                <w:rFonts w:hint="eastAsia"/>
                <w:color w:val="auto"/>
                <w:szCs w:val="21"/>
                <w:highlight w:val="none"/>
              </w:rPr>
              <w:t>1.2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64BE5A6E">
            <w:pPr>
              <w:jc w:val="center"/>
              <w:rPr>
                <w:color w:val="auto"/>
                <w:szCs w:val="21"/>
                <w:highlight w:val="none"/>
              </w:rPr>
            </w:pPr>
            <w:r>
              <w:rPr>
                <w:rFonts w:hint="eastAsia"/>
                <w:color w:val="auto"/>
                <w:szCs w:val="21"/>
                <w:highlight w:val="none"/>
              </w:rPr>
              <w:t>1.1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75A00FE4">
            <w:pPr>
              <w:jc w:val="center"/>
              <w:rPr>
                <w:color w:val="auto"/>
                <w:szCs w:val="21"/>
                <w:highlight w:val="none"/>
              </w:rPr>
            </w:pPr>
            <w:r>
              <w:rPr>
                <w:rFonts w:hint="eastAsia"/>
                <w:color w:val="auto"/>
                <w:szCs w:val="21"/>
                <w:highlight w:val="none"/>
              </w:rPr>
              <w:t>4.5</w:t>
            </w:r>
          </w:p>
        </w:tc>
      </w:tr>
      <w:tr w14:paraId="124E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2EE4B22C">
            <w:pPr>
              <w:jc w:val="center"/>
              <w:rPr>
                <w:color w:val="auto"/>
                <w:szCs w:val="21"/>
                <w:highlight w:val="none"/>
              </w:rPr>
            </w:pPr>
            <w:r>
              <w:rPr>
                <w:rFonts w:hint="eastAsia"/>
                <w:color w:val="auto"/>
                <w:szCs w:val="21"/>
                <w:highlight w:val="none"/>
              </w:rPr>
              <w:t>20</w:t>
            </w:r>
          </w:p>
        </w:tc>
        <w:tc>
          <w:tcPr>
            <w:tcW w:w="2339" w:type="dxa"/>
            <w:vAlign w:val="center"/>
          </w:tcPr>
          <w:p w14:paraId="1694203F">
            <w:pPr>
              <w:jc w:val="center"/>
              <w:rPr>
                <w:color w:val="auto"/>
                <w:szCs w:val="21"/>
                <w:highlight w:val="none"/>
              </w:rPr>
            </w:pPr>
            <w:r>
              <w:rPr>
                <w:rFonts w:hint="eastAsia"/>
                <w:color w:val="auto"/>
                <w:szCs w:val="21"/>
                <w:highlight w:val="none"/>
              </w:rPr>
              <w:t>2.5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4BA5D7B2">
            <w:pPr>
              <w:jc w:val="center"/>
              <w:rPr>
                <w:color w:val="auto"/>
                <w:szCs w:val="21"/>
                <w:highlight w:val="none"/>
              </w:rPr>
            </w:pPr>
            <w:r>
              <w:rPr>
                <w:rFonts w:hint="eastAsia"/>
                <w:color w:val="auto"/>
                <w:szCs w:val="21"/>
                <w:highlight w:val="none"/>
              </w:rPr>
              <w:t>2.2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34509418">
            <w:pPr>
              <w:jc w:val="center"/>
              <w:rPr>
                <w:color w:val="auto"/>
                <w:szCs w:val="21"/>
                <w:highlight w:val="none"/>
              </w:rPr>
            </w:pPr>
            <w:r>
              <w:rPr>
                <w:rFonts w:hint="eastAsia"/>
                <w:color w:val="auto"/>
                <w:szCs w:val="21"/>
                <w:highlight w:val="none"/>
              </w:rPr>
              <w:t>8.8</w:t>
            </w:r>
          </w:p>
        </w:tc>
      </w:tr>
      <w:tr w14:paraId="6F6E4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59628DBB">
            <w:pPr>
              <w:jc w:val="center"/>
              <w:rPr>
                <w:color w:val="auto"/>
                <w:szCs w:val="21"/>
                <w:highlight w:val="none"/>
              </w:rPr>
            </w:pPr>
            <w:r>
              <w:rPr>
                <w:rFonts w:hint="eastAsia"/>
                <w:color w:val="auto"/>
                <w:szCs w:val="21"/>
                <w:highlight w:val="none"/>
              </w:rPr>
              <w:t>30</w:t>
            </w:r>
          </w:p>
        </w:tc>
        <w:tc>
          <w:tcPr>
            <w:tcW w:w="2339" w:type="dxa"/>
            <w:vAlign w:val="center"/>
          </w:tcPr>
          <w:p w14:paraId="34E416D3">
            <w:pPr>
              <w:jc w:val="center"/>
              <w:rPr>
                <w:color w:val="auto"/>
                <w:szCs w:val="21"/>
                <w:highlight w:val="none"/>
              </w:rPr>
            </w:pPr>
            <w:r>
              <w:rPr>
                <w:rFonts w:hint="eastAsia"/>
                <w:color w:val="auto"/>
                <w:szCs w:val="21"/>
                <w:highlight w:val="none"/>
              </w:rPr>
              <w:t>3.7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2D4C78F7">
            <w:pPr>
              <w:jc w:val="center"/>
              <w:rPr>
                <w:color w:val="auto"/>
                <w:szCs w:val="21"/>
                <w:highlight w:val="none"/>
              </w:rPr>
            </w:pPr>
            <w:r>
              <w:rPr>
                <w:rFonts w:hint="eastAsia"/>
                <w:color w:val="auto"/>
                <w:szCs w:val="21"/>
                <w:highlight w:val="none"/>
              </w:rPr>
              <w:t>3.3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69C96D2D">
            <w:pPr>
              <w:jc w:val="center"/>
              <w:rPr>
                <w:color w:val="auto"/>
                <w:szCs w:val="21"/>
                <w:highlight w:val="none"/>
              </w:rPr>
            </w:pPr>
            <w:r>
              <w:rPr>
                <w:rFonts w:hint="eastAsia"/>
                <w:color w:val="auto"/>
                <w:szCs w:val="21"/>
                <w:highlight w:val="none"/>
              </w:rPr>
              <w:t>13</w:t>
            </w:r>
          </w:p>
        </w:tc>
      </w:tr>
      <w:tr w14:paraId="355EC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73EE52C0">
            <w:pPr>
              <w:jc w:val="center"/>
              <w:rPr>
                <w:color w:val="auto"/>
                <w:szCs w:val="21"/>
                <w:highlight w:val="none"/>
              </w:rPr>
            </w:pPr>
            <w:r>
              <w:rPr>
                <w:rFonts w:hint="eastAsia"/>
                <w:color w:val="auto"/>
                <w:szCs w:val="21"/>
                <w:highlight w:val="none"/>
              </w:rPr>
              <w:t>40</w:t>
            </w:r>
          </w:p>
        </w:tc>
        <w:tc>
          <w:tcPr>
            <w:tcW w:w="2339" w:type="dxa"/>
            <w:vAlign w:val="center"/>
          </w:tcPr>
          <w:p w14:paraId="18E980D2">
            <w:pPr>
              <w:jc w:val="center"/>
              <w:rPr>
                <w:color w:val="auto"/>
                <w:szCs w:val="21"/>
                <w:highlight w:val="none"/>
              </w:rPr>
            </w:pPr>
            <w:r>
              <w:rPr>
                <w:rFonts w:hint="eastAsia"/>
                <w:color w:val="auto"/>
                <w:szCs w:val="21"/>
                <w:highlight w:val="none"/>
              </w:rPr>
              <w:t>5.0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50FFAF83">
            <w:pPr>
              <w:jc w:val="center"/>
              <w:rPr>
                <w:color w:val="auto"/>
                <w:szCs w:val="21"/>
                <w:highlight w:val="none"/>
              </w:rPr>
            </w:pPr>
            <w:r>
              <w:rPr>
                <w:rFonts w:hint="eastAsia"/>
                <w:color w:val="auto"/>
                <w:szCs w:val="21"/>
                <w:highlight w:val="none"/>
              </w:rPr>
              <w:t>4.3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7BFD0968">
            <w:pPr>
              <w:jc w:val="center"/>
              <w:rPr>
                <w:color w:val="auto"/>
                <w:szCs w:val="21"/>
                <w:highlight w:val="none"/>
              </w:rPr>
            </w:pPr>
            <w:r>
              <w:rPr>
                <w:rFonts w:hint="eastAsia"/>
                <w:color w:val="auto"/>
                <w:szCs w:val="21"/>
                <w:highlight w:val="none"/>
              </w:rPr>
              <w:t>18</w:t>
            </w:r>
          </w:p>
        </w:tc>
      </w:tr>
      <w:tr w14:paraId="5A9B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10D060A5">
            <w:pPr>
              <w:jc w:val="center"/>
              <w:rPr>
                <w:color w:val="auto"/>
                <w:szCs w:val="21"/>
                <w:highlight w:val="none"/>
              </w:rPr>
            </w:pPr>
            <w:r>
              <w:rPr>
                <w:rFonts w:hint="eastAsia"/>
                <w:color w:val="auto"/>
                <w:szCs w:val="21"/>
                <w:highlight w:val="none"/>
              </w:rPr>
              <w:t>50</w:t>
            </w:r>
          </w:p>
        </w:tc>
        <w:tc>
          <w:tcPr>
            <w:tcW w:w="2339" w:type="dxa"/>
            <w:vAlign w:val="center"/>
          </w:tcPr>
          <w:p w14:paraId="25185609">
            <w:pPr>
              <w:jc w:val="center"/>
              <w:rPr>
                <w:color w:val="auto"/>
                <w:szCs w:val="21"/>
                <w:highlight w:val="none"/>
              </w:rPr>
            </w:pPr>
            <w:r>
              <w:rPr>
                <w:rFonts w:hint="eastAsia"/>
                <w:color w:val="auto"/>
                <w:szCs w:val="21"/>
                <w:highlight w:val="none"/>
              </w:rPr>
              <w:t>6.1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31A964AC">
            <w:pPr>
              <w:jc w:val="center"/>
              <w:rPr>
                <w:color w:val="auto"/>
                <w:szCs w:val="21"/>
                <w:highlight w:val="none"/>
              </w:rPr>
            </w:pPr>
            <w:r>
              <w:rPr>
                <w:rFonts w:hint="eastAsia"/>
                <w:color w:val="auto"/>
                <w:szCs w:val="21"/>
                <w:highlight w:val="none"/>
              </w:rPr>
              <w:t>5.5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4A87E650">
            <w:pPr>
              <w:jc w:val="center"/>
              <w:rPr>
                <w:color w:val="auto"/>
                <w:szCs w:val="21"/>
                <w:highlight w:val="none"/>
              </w:rPr>
            </w:pPr>
            <w:r>
              <w:rPr>
                <w:rFonts w:hint="eastAsia"/>
                <w:color w:val="auto"/>
                <w:szCs w:val="21"/>
                <w:highlight w:val="none"/>
              </w:rPr>
              <w:t>22</w:t>
            </w:r>
          </w:p>
        </w:tc>
      </w:tr>
      <w:tr w14:paraId="1493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15724F7E">
            <w:pPr>
              <w:jc w:val="center"/>
              <w:rPr>
                <w:color w:val="auto"/>
                <w:szCs w:val="21"/>
                <w:highlight w:val="none"/>
              </w:rPr>
            </w:pPr>
            <w:r>
              <w:rPr>
                <w:rFonts w:hint="eastAsia"/>
                <w:color w:val="auto"/>
                <w:szCs w:val="21"/>
                <w:highlight w:val="none"/>
              </w:rPr>
              <w:t>60</w:t>
            </w:r>
          </w:p>
        </w:tc>
        <w:tc>
          <w:tcPr>
            <w:tcW w:w="2339" w:type="dxa"/>
            <w:vAlign w:val="center"/>
          </w:tcPr>
          <w:p w14:paraId="5D60434D">
            <w:pPr>
              <w:jc w:val="center"/>
              <w:rPr>
                <w:color w:val="auto"/>
                <w:szCs w:val="21"/>
                <w:highlight w:val="none"/>
              </w:rPr>
            </w:pPr>
            <w:r>
              <w:rPr>
                <w:rFonts w:hint="eastAsia"/>
                <w:color w:val="auto"/>
                <w:szCs w:val="21"/>
                <w:highlight w:val="none"/>
              </w:rPr>
              <w:t>7.4</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5102D975">
            <w:pPr>
              <w:jc w:val="center"/>
              <w:rPr>
                <w:color w:val="auto"/>
                <w:szCs w:val="21"/>
                <w:highlight w:val="none"/>
              </w:rPr>
            </w:pPr>
            <w:r>
              <w:rPr>
                <w:rFonts w:hint="eastAsia"/>
                <w:color w:val="auto"/>
                <w:szCs w:val="21"/>
                <w:highlight w:val="none"/>
              </w:rPr>
              <w:t>6.6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755D3A56">
            <w:pPr>
              <w:jc w:val="center"/>
              <w:rPr>
                <w:color w:val="auto"/>
                <w:szCs w:val="21"/>
                <w:highlight w:val="none"/>
              </w:rPr>
            </w:pPr>
            <w:r>
              <w:rPr>
                <w:rFonts w:hint="eastAsia"/>
                <w:color w:val="auto"/>
                <w:szCs w:val="21"/>
                <w:highlight w:val="none"/>
              </w:rPr>
              <w:t>26</w:t>
            </w:r>
          </w:p>
        </w:tc>
      </w:tr>
      <w:tr w14:paraId="081C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0B8984BF">
            <w:pPr>
              <w:jc w:val="center"/>
              <w:rPr>
                <w:color w:val="auto"/>
                <w:szCs w:val="21"/>
                <w:highlight w:val="none"/>
              </w:rPr>
            </w:pPr>
            <w:r>
              <w:rPr>
                <w:rFonts w:hint="eastAsia"/>
                <w:color w:val="auto"/>
                <w:szCs w:val="21"/>
                <w:highlight w:val="none"/>
              </w:rPr>
              <w:t>70</w:t>
            </w:r>
          </w:p>
        </w:tc>
        <w:tc>
          <w:tcPr>
            <w:tcW w:w="2339" w:type="dxa"/>
            <w:vAlign w:val="center"/>
          </w:tcPr>
          <w:p w14:paraId="35B6582C">
            <w:pPr>
              <w:jc w:val="center"/>
              <w:rPr>
                <w:color w:val="auto"/>
                <w:szCs w:val="21"/>
                <w:highlight w:val="none"/>
              </w:rPr>
            </w:pPr>
            <w:r>
              <w:rPr>
                <w:rFonts w:hint="eastAsia"/>
                <w:color w:val="auto"/>
                <w:szCs w:val="21"/>
                <w:highlight w:val="none"/>
              </w:rPr>
              <w:t>8.7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2F616016">
            <w:pPr>
              <w:jc w:val="center"/>
              <w:rPr>
                <w:color w:val="auto"/>
                <w:szCs w:val="21"/>
                <w:highlight w:val="none"/>
              </w:rPr>
            </w:pPr>
            <w:r>
              <w:rPr>
                <w:rFonts w:hint="eastAsia"/>
                <w:color w:val="auto"/>
                <w:szCs w:val="21"/>
                <w:highlight w:val="none"/>
              </w:rPr>
              <w:t>7.6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45AFE623">
            <w:pPr>
              <w:jc w:val="center"/>
              <w:rPr>
                <w:color w:val="auto"/>
                <w:szCs w:val="21"/>
                <w:highlight w:val="none"/>
              </w:rPr>
            </w:pPr>
            <w:r>
              <w:rPr>
                <w:rFonts w:hint="eastAsia"/>
                <w:color w:val="auto"/>
                <w:szCs w:val="21"/>
                <w:highlight w:val="none"/>
              </w:rPr>
              <w:t>31</w:t>
            </w:r>
          </w:p>
        </w:tc>
      </w:tr>
      <w:tr w14:paraId="6320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4DE96A5C">
            <w:pPr>
              <w:jc w:val="center"/>
              <w:rPr>
                <w:color w:val="auto"/>
                <w:szCs w:val="21"/>
                <w:highlight w:val="none"/>
              </w:rPr>
            </w:pPr>
            <w:r>
              <w:rPr>
                <w:rFonts w:hint="eastAsia"/>
                <w:color w:val="auto"/>
                <w:szCs w:val="21"/>
                <w:highlight w:val="none"/>
              </w:rPr>
              <w:t>80</w:t>
            </w:r>
          </w:p>
        </w:tc>
        <w:tc>
          <w:tcPr>
            <w:tcW w:w="2339" w:type="dxa"/>
            <w:vAlign w:val="center"/>
          </w:tcPr>
          <w:p w14:paraId="0EA23AFE">
            <w:pPr>
              <w:jc w:val="center"/>
              <w:rPr>
                <w:color w:val="auto"/>
                <w:szCs w:val="21"/>
                <w:highlight w:val="none"/>
              </w:rPr>
            </w:pPr>
            <w:r>
              <w:rPr>
                <w:rFonts w:hint="eastAsia"/>
                <w:color w:val="auto"/>
                <w:szCs w:val="21"/>
                <w:highlight w:val="none"/>
              </w:rPr>
              <w:t>9.7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42" w:type="dxa"/>
            <w:vAlign w:val="center"/>
          </w:tcPr>
          <w:p w14:paraId="00BDE783">
            <w:pPr>
              <w:jc w:val="center"/>
              <w:rPr>
                <w:color w:val="auto"/>
                <w:szCs w:val="21"/>
                <w:highlight w:val="none"/>
              </w:rPr>
            </w:pPr>
            <w:r>
              <w:rPr>
                <w:rFonts w:hint="eastAsia"/>
                <w:color w:val="auto"/>
                <w:szCs w:val="21"/>
                <w:highlight w:val="none"/>
              </w:rPr>
              <w:t>8.9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106739C6">
            <w:pPr>
              <w:jc w:val="center"/>
              <w:rPr>
                <w:color w:val="auto"/>
                <w:szCs w:val="21"/>
                <w:highlight w:val="none"/>
              </w:rPr>
            </w:pPr>
            <w:r>
              <w:rPr>
                <w:rFonts w:hint="eastAsia"/>
                <w:color w:val="auto"/>
                <w:szCs w:val="21"/>
                <w:highlight w:val="none"/>
              </w:rPr>
              <w:t>36</w:t>
            </w:r>
          </w:p>
        </w:tc>
      </w:tr>
      <w:tr w14:paraId="5713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63C6B3E8">
            <w:pPr>
              <w:jc w:val="center"/>
              <w:rPr>
                <w:color w:val="auto"/>
                <w:szCs w:val="21"/>
                <w:highlight w:val="none"/>
              </w:rPr>
            </w:pPr>
            <w:r>
              <w:rPr>
                <w:rFonts w:hint="eastAsia"/>
                <w:color w:val="auto"/>
                <w:szCs w:val="21"/>
                <w:highlight w:val="none"/>
              </w:rPr>
              <w:t>90</w:t>
            </w:r>
          </w:p>
        </w:tc>
        <w:tc>
          <w:tcPr>
            <w:tcW w:w="2339" w:type="dxa"/>
            <w:vAlign w:val="center"/>
          </w:tcPr>
          <w:p w14:paraId="58F0AF16">
            <w:pPr>
              <w:jc w:val="center"/>
              <w:rPr>
                <w:color w:val="auto"/>
                <w:szCs w:val="21"/>
                <w:highlight w:val="none"/>
              </w:rPr>
            </w:pPr>
            <w:r>
              <w:rPr>
                <w:rFonts w:hint="eastAsia"/>
                <w:color w:val="auto"/>
                <w:szCs w:val="21"/>
                <w:highlight w:val="none"/>
              </w:rPr>
              <w:t>1.1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42" w:type="dxa"/>
            <w:vAlign w:val="center"/>
          </w:tcPr>
          <w:p w14:paraId="2479B6BC">
            <w:pPr>
              <w:jc w:val="center"/>
              <w:rPr>
                <w:color w:val="auto"/>
                <w:szCs w:val="21"/>
                <w:highlight w:val="none"/>
              </w:rPr>
            </w:pPr>
            <w:r>
              <w:rPr>
                <w:rFonts w:hint="eastAsia"/>
                <w:color w:val="auto"/>
                <w:szCs w:val="21"/>
                <w:highlight w:val="none"/>
              </w:rPr>
              <w:t>9.9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6C6418AB">
            <w:pPr>
              <w:jc w:val="center"/>
              <w:rPr>
                <w:color w:val="auto"/>
                <w:szCs w:val="21"/>
                <w:highlight w:val="none"/>
              </w:rPr>
            </w:pPr>
            <w:r>
              <w:rPr>
                <w:rFonts w:hint="eastAsia"/>
                <w:color w:val="auto"/>
                <w:szCs w:val="21"/>
                <w:highlight w:val="none"/>
              </w:rPr>
              <w:t>39</w:t>
            </w:r>
          </w:p>
        </w:tc>
      </w:tr>
      <w:tr w14:paraId="405F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4" w:type="dxa"/>
            <w:vAlign w:val="center"/>
          </w:tcPr>
          <w:p w14:paraId="1C2A7A29">
            <w:pPr>
              <w:jc w:val="center"/>
              <w:rPr>
                <w:color w:val="auto"/>
                <w:szCs w:val="21"/>
                <w:highlight w:val="none"/>
              </w:rPr>
            </w:pPr>
            <w:r>
              <w:rPr>
                <w:rFonts w:hint="eastAsia"/>
                <w:color w:val="auto"/>
                <w:szCs w:val="21"/>
                <w:highlight w:val="none"/>
              </w:rPr>
              <w:t>100</w:t>
            </w:r>
          </w:p>
        </w:tc>
        <w:tc>
          <w:tcPr>
            <w:tcW w:w="2339" w:type="dxa"/>
            <w:vAlign w:val="center"/>
          </w:tcPr>
          <w:p w14:paraId="249D3922">
            <w:pPr>
              <w:jc w:val="center"/>
              <w:rPr>
                <w:color w:val="auto"/>
                <w:szCs w:val="21"/>
                <w:highlight w:val="none"/>
              </w:rPr>
            </w:pPr>
            <w:r>
              <w:rPr>
                <w:rFonts w:hint="eastAsia"/>
                <w:color w:val="auto"/>
                <w:szCs w:val="21"/>
                <w:highlight w:val="none"/>
              </w:rPr>
              <w:t>1.2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42" w:type="dxa"/>
            <w:vAlign w:val="center"/>
          </w:tcPr>
          <w:p w14:paraId="3EA596B5">
            <w:pPr>
              <w:jc w:val="center"/>
              <w:rPr>
                <w:color w:val="auto"/>
                <w:szCs w:val="21"/>
                <w:highlight w:val="none"/>
              </w:rPr>
            </w:pPr>
            <w:r>
              <w:rPr>
                <w:rFonts w:hint="eastAsia"/>
                <w:color w:val="auto"/>
                <w:szCs w:val="21"/>
                <w:highlight w:val="none"/>
              </w:rPr>
              <w:t>1.1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9" w:type="dxa"/>
            <w:vAlign w:val="center"/>
          </w:tcPr>
          <w:p w14:paraId="719370EC">
            <w:pPr>
              <w:jc w:val="center"/>
              <w:rPr>
                <w:color w:val="auto"/>
                <w:szCs w:val="21"/>
                <w:highlight w:val="none"/>
              </w:rPr>
            </w:pPr>
            <w:r>
              <w:rPr>
                <w:rFonts w:hint="eastAsia"/>
                <w:color w:val="auto"/>
                <w:szCs w:val="21"/>
                <w:highlight w:val="none"/>
              </w:rPr>
              <w:t>44</w:t>
            </w:r>
          </w:p>
        </w:tc>
      </w:tr>
    </w:tbl>
    <w:p w14:paraId="67BB799C">
      <w:pPr>
        <w:spacing w:line="360" w:lineRule="auto"/>
        <w:rPr>
          <w:rFonts w:hint="eastAsia" w:ascii="宋体" w:hAnsi="宋体"/>
          <w:color w:val="auto"/>
          <w:sz w:val="24"/>
          <w:highlight w:val="none"/>
        </w:rPr>
      </w:pPr>
      <w:r>
        <w:rPr>
          <w:rFonts w:hint="eastAsia" w:ascii="宋体" w:hAnsi="宋体"/>
          <w:color w:val="auto"/>
          <w:sz w:val="24"/>
          <w:highlight w:val="none"/>
        </w:rPr>
        <w:t>A.2.2.3 磁强计的非线性造成的不确定度u</w:t>
      </w:r>
      <w:r>
        <w:rPr>
          <w:rFonts w:hint="eastAsia" w:ascii="宋体" w:hAnsi="宋体"/>
          <w:color w:val="auto"/>
          <w:sz w:val="24"/>
          <w:highlight w:val="none"/>
          <w:vertAlign w:val="subscript"/>
        </w:rPr>
        <w:t>3</w:t>
      </w:r>
      <w:r>
        <w:rPr>
          <w:rFonts w:ascii="宋体" w:hAnsi="宋体"/>
          <w:color w:val="auto"/>
          <w:sz w:val="24"/>
          <w:highlight w:val="none"/>
        </w:rPr>
        <w:t>：</w:t>
      </w:r>
    </w:p>
    <w:p w14:paraId="7C049C76">
      <w:pPr>
        <w:spacing w:line="360" w:lineRule="auto"/>
        <w:ind w:firstLine="480" w:firstLineChars="200"/>
        <w:rPr>
          <w:rFonts w:hint="eastAsia"/>
          <w:color w:val="auto"/>
          <w:sz w:val="24"/>
          <w:szCs w:val="24"/>
          <w:highlight w:val="none"/>
        </w:rPr>
      </w:pPr>
      <w:r>
        <w:rPr>
          <w:rFonts w:hint="eastAsia"/>
          <w:color w:val="auto"/>
          <w:sz w:val="24"/>
          <w:szCs w:val="24"/>
          <w:highlight w:val="none"/>
        </w:rPr>
        <w:t>传感器的非线性是指磁强计的实际输出与输入磁场强度之间偏离理想线性关系的程度，它在全量程范围内表现为一种系统误差。在本规范中，非线性度特指经标准磁场标定得到响应因子后，实测值与响应函数之间的最大偏差与满量程的比值。在磁强计每个轴向分量添加三阶非线性项模拟传感器非线性，实验结果如表3所示：</w:t>
      </w:r>
    </w:p>
    <w:p w14:paraId="12A2586E">
      <w:pPr>
        <w:spacing w:before="120" w:after="120" w:line="360" w:lineRule="auto"/>
        <w:jc w:val="center"/>
        <w:rPr>
          <w:color w:val="auto"/>
          <w:sz w:val="24"/>
          <w:szCs w:val="24"/>
          <w:highlight w:val="none"/>
        </w:rPr>
      </w:pPr>
      <w:r>
        <w:rPr>
          <w:rFonts w:hint="eastAsia"/>
          <w:color w:val="auto"/>
          <w:sz w:val="24"/>
          <w:szCs w:val="24"/>
          <w:highlight w:val="none"/>
        </w:rPr>
        <w:t>表3磁强计非线性u</w:t>
      </w:r>
      <w:r>
        <w:rPr>
          <w:rFonts w:hint="eastAsia"/>
          <w:color w:val="auto"/>
          <w:sz w:val="24"/>
          <w:szCs w:val="24"/>
          <w:highlight w:val="none"/>
          <w:vertAlign w:val="subscript"/>
        </w:rPr>
        <w:t>3</w:t>
      </w:r>
      <w:r>
        <w:rPr>
          <w:rFonts w:hint="eastAsia"/>
          <w:color w:val="auto"/>
          <w:sz w:val="24"/>
          <w:szCs w:val="24"/>
          <w:highlight w:val="none"/>
        </w:rPr>
        <w:t>带来的各参数不确定度</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5"/>
        <w:gridCol w:w="2338"/>
        <w:gridCol w:w="2335"/>
      </w:tblGrid>
      <w:tr w14:paraId="79C3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restart"/>
            <w:vAlign w:val="center"/>
          </w:tcPr>
          <w:p w14:paraId="79273AEA">
            <w:pPr>
              <w:jc w:val="center"/>
              <w:rPr>
                <w:color w:val="auto"/>
                <w:szCs w:val="21"/>
                <w:highlight w:val="none"/>
              </w:rPr>
            </w:pPr>
            <w:r>
              <w:rPr>
                <w:rFonts w:hint="eastAsia"/>
                <w:color w:val="auto"/>
                <w:szCs w:val="21"/>
                <w:highlight w:val="none"/>
              </w:rPr>
              <w:t>非线性幅值（nT）</w:t>
            </w:r>
          </w:p>
        </w:tc>
        <w:tc>
          <w:tcPr>
            <w:tcW w:w="7008" w:type="dxa"/>
            <w:gridSpan w:val="3"/>
            <w:vAlign w:val="center"/>
          </w:tcPr>
          <w:p w14:paraId="710C23BB">
            <w:pPr>
              <w:jc w:val="center"/>
              <w:rPr>
                <w:color w:val="auto"/>
                <w:szCs w:val="21"/>
                <w:highlight w:val="none"/>
              </w:rPr>
            </w:pPr>
            <w:r>
              <w:rPr>
                <w:rFonts w:hint="eastAsia"/>
                <w:color w:val="auto"/>
                <w:szCs w:val="21"/>
                <w:highlight w:val="none"/>
              </w:rPr>
              <w:t>计量项目</w:t>
            </w:r>
          </w:p>
        </w:tc>
      </w:tr>
      <w:tr w14:paraId="5DF74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continue"/>
            <w:vAlign w:val="center"/>
          </w:tcPr>
          <w:p w14:paraId="6597B552">
            <w:pPr>
              <w:jc w:val="center"/>
              <w:rPr>
                <w:color w:val="auto"/>
                <w:szCs w:val="21"/>
                <w:highlight w:val="none"/>
              </w:rPr>
            </w:pPr>
          </w:p>
        </w:tc>
        <w:tc>
          <w:tcPr>
            <w:tcW w:w="2335" w:type="dxa"/>
            <w:vAlign w:val="center"/>
          </w:tcPr>
          <w:p w14:paraId="081400CE">
            <w:pPr>
              <w:jc w:val="center"/>
              <w:rPr>
                <w:color w:val="auto"/>
                <w:szCs w:val="21"/>
                <w:highlight w:val="none"/>
              </w:rPr>
            </w:pPr>
            <w:r>
              <w:rPr>
                <w:rFonts w:hint="eastAsia"/>
                <w:color w:val="auto"/>
                <w:szCs w:val="21"/>
                <w:highlight w:val="none"/>
              </w:rPr>
              <w:t>响应因子u</w:t>
            </w:r>
            <w:r>
              <w:rPr>
                <w:rFonts w:hint="eastAsia"/>
                <w:color w:val="auto"/>
                <w:szCs w:val="21"/>
                <w:highlight w:val="none"/>
                <w:vertAlign w:val="subscript"/>
              </w:rPr>
              <w:t>3k</w:t>
            </w:r>
            <w:r>
              <w:rPr>
                <w:rFonts w:hint="eastAsia"/>
                <w:color w:val="auto"/>
                <w:szCs w:val="21"/>
                <w:highlight w:val="none"/>
              </w:rPr>
              <w:t>（/nT）</w:t>
            </w:r>
          </w:p>
        </w:tc>
        <w:tc>
          <w:tcPr>
            <w:tcW w:w="2338" w:type="dxa"/>
            <w:vAlign w:val="center"/>
          </w:tcPr>
          <w:p w14:paraId="026F958A">
            <w:pPr>
              <w:jc w:val="center"/>
              <w:rPr>
                <w:color w:val="auto"/>
                <w:szCs w:val="21"/>
                <w:highlight w:val="none"/>
              </w:rPr>
            </w:pPr>
            <w:r>
              <w:rPr>
                <w:rFonts w:hint="eastAsia"/>
                <w:color w:val="auto"/>
                <w:szCs w:val="21"/>
                <w:highlight w:val="none"/>
              </w:rPr>
              <w:t>正交度u</w:t>
            </w:r>
            <w:r>
              <w:rPr>
                <w:rFonts w:hint="eastAsia"/>
                <w:color w:val="auto"/>
                <w:szCs w:val="21"/>
                <w:highlight w:val="none"/>
                <w:vertAlign w:val="subscript"/>
              </w:rPr>
              <w:t>3θ</w:t>
            </w:r>
            <w:r>
              <w:rPr>
                <w:rFonts w:hint="eastAsia"/>
                <w:color w:val="auto"/>
                <w:szCs w:val="21"/>
                <w:highlight w:val="none"/>
              </w:rPr>
              <w:t>（°）</w:t>
            </w:r>
          </w:p>
        </w:tc>
        <w:tc>
          <w:tcPr>
            <w:tcW w:w="2335" w:type="dxa"/>
            <w:vAlign w:val="center"/>
          </w:tcPr>
          <w:p w14:paraId="0DC8732D">
            <w:pPr>
              <w:jc w:val="center"/>
              <w:rPr>
                <w:color w:val="auto"/>
                <w:szCs w:val="21"/>
                <w:highlight w:val="none"/>
              </w:rPr>
            </w:pPr>
            <w:r>
              <w:rPr>
                <w:rFonts w:hint="eastAsia"/>
                <w:color w:val="auto"/>
                <w:szCs w:val="21"/>
                <w:highlight w:val="none"/>
              </w:rPr>
              <w:t>零偏u</w:t>
            </w:r>
            <w:r>
              <w:rPr>
                <w:rFonts w:hint="eastAsia"/>
                <w:color w:val="auto"/>
                <w:szCs w:val="21"/>
                <w:highlight w:val="none"/>
                <w:vertAlign w:val="subscript"/>
              </w:rPr>
              <w:t>3B</w:t>
            </w:r>
            <w:r>
              <w:rPr>
                <w:rFonts w:hint="eastAsia"/>
                <w:color w:val="auto"/>
                <w:szCs w:val="21"/>
                <w:highlight w:val="none"/>
              </w:rPr>
              <w:t>（nT）</w:t>
            </w:r>
          </w:p>
        </w:tc>
      </w:tr>
      <w:tr w14:paraId="7008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726B26E2">
            <w:pPr>
              <w:jc w:val="center"/>
              <w:rPr>
                <w:color w:val="auto"/>
                <w:szCs w:val="21"/>
                <w:highlight w:val="none"/>
              </w:rPr>
            </w:pPr>
            <w:r>
              <w:rPr>
                <w:rFonts w:hint="eastAsia"/>
                <w:color w:val="auto"/>
                <w:szCs w:val="21"/>
                <w:highlight w:val="none"/>
              </w:rPr>
              <w:t>0.01</w:t>
            </w:r>
          </w:p>
        </w:tc>
        <w:tc>
          <w:tcPr>
            <w:tcW w:w="2335" w:type="dxa"/>
            <w:vAlign w:val="center"/>
          </w:tcPr>
          <w:p w14:paraId="13BF972D">
            <w:pPr>
              <w:jc w:val="center"/>
              <w:rPr>
                <w:color w:val="auto"/>
                <w:szCs w:val="21"/>
                <w:highlight w:val="none"/>
              </w:rPr>
            </w:pPr>
            <w:r>
              <w:rPr>
                <w:rFonts w:hint="eastAsia"/>
                <w:color w:val="auto"/>
                <w:szCs w:val="21"/>
                <w:highlight w:val="none"/>
              </w:rPr>
              <w:t>4.4</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3817628E">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742CA6D1">
            <w:pPr>
              <w:jc w:val="center"/>
              <w:rPr>
                <w:color w:val="auto"/>
                <w:szCs w:val="21"/>
                <w:highlight w:val="none"/>
              </w:rPr>
            </w:pPr>
            <w:r>
              <w:rPr>
                <w:rFonts w:hint="eastAsia"/>
                <w:color w:val="auto"/>
                <w:szCs w:val="21"/>
                <w:highlight w:val="none"/>
              </w:rPr>
              <w:t>0.16</w:t>
            </w:r>
          </w:p>
        </w:tc>
      </w:tr>
      <w:tr w14:paraId="6ABD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15026E9A">
            <w:pPr>
              <w:jc w:val="center"/>
              <w:rPr>
                <w:color w:val="auto"/>
                <w:szCs w:val="21"/>
                <w:highlight w:val="none"/>
              </w:rPr>
            </w:pPr>
            <w:r>
              <w:rPr>
                <w:rFonts w:hint="eastAsia"/>
                <w:color w:val="auto"/>
                <w:szCs w:val="21"/>
                <w:highlight w:val="none"/>
              </w:rPr>
              <w:t>0.1</w:t>
            </w:r>
          </w:p>
        </w:tc>
        <w:tc>
          <w:tcPr>
            <w:tcW w:w="2335" w:type="dxa"/>
            <w:vAlign w:val="center"/>
          </w:tcPr>
          <w:p w14:paraId="1959C4EB">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23E41CFA">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01385FBE">
            <w:pPr>
              <w:jc w:val="center"/>
              <w:rPr>
                <w:color w:val="auto"/>
                <w:szCs w:val="21"/>
                <w:highlight w:val="none"/>
              </w:rPr>
            </w:pPr>
            <w:r>
              <w:rPr>
                <w:rFonts w:hint="eastAsia"/>
                <w:color w:val="auto"/>
                <w:szCs w:val="21"/>
                <w:highlight w:val="none"/>
              </w:rPr>
              <w:t>0.16</w:t>
            </w:r>
          </w:p>
        </w:tc>
      </w:tr>
      <w:tr w14:paraId="02BF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082288C6">
            <w:pPr>
              <w:jc w:val="center"/>
              <w:rPr>
                <w:color w:val="auto"/>
                <w:szCs w:val="21"/>
                <w:highlight w:val="none"/>
              </w:rPr>
            </w:pPr>
            <w:r>
              <w:rPr>
                <w:rFonts w:hint="eastAsia"/>
                <w:color w:val="auto"/>
                <w:szCs w:val="21"/>
                <w:highlight w:val="none"/>
              </w:rPr>
              <w:t>1</w:t>
            </w:r>
          </w:p>
        </w:tc>
        <w:tc>
          <w:tcPr>
            <w:tcW w:w="2335" w:type="dxa"/>
            <w:vAlign w:val="center"/>
          </w:tcPr>
          <w:p w14:paraId="2FE5D019">
            <w:pPr>
              <w:jc w:val="center"/>
              <w:rPr>
                <w:color w:val="auto"/>
                <w:szCs w:val="21"/>
                <w:highlight w:val="none"/>
              </w:rPr>
            </w:pPr>
            <w:r>
              <w:rPr>
                <w:rFonts w:hint="eastAsia"/>
                <w:color w:val="auto"/>
                <w:szCs w:val="21"/>
                <w:highlight w:val="none"/>
              </w:rPr>
              <w:t>5.0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1E6D2374">
            <w:pPr>
              <w:jc w:val="center"/>
              <w:rPr>
                <w:color w:val="auto"/>
                <w:szCs w:val="21"/>
                <w:highlight w:val="none"/>
              </w:rPr>
            </w:pPr>
            <w:r>
              <w:rPr>
                <w:rFonts w:hint="eastAsia"/>
                <w:color w:val="auto"/>
                <w:szCs w:val="21"/>
                <w:highlight w:val="none"/>
              </w:rPr>
              <w:t>4.3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5BF5E0D8">
            <w:pPr>
              <w:jc w:val="center"/>
              <w:rPr>
                <w:color w:val="auto"/>
                <w:szCs w:val="21"/>
                <w:highlight w:val="none"/>
              </w:rPr>
            </w:pPr>
            <w:r>
              <w:rPr>
                <w:rFonts w:hint="eastAsia"/>
                <w:color w:val="auto"/>
                <w:szCs w:val="21"/>
                <w:highlight w:val="none"/>
              </w:rPr>
              <w:t>0.18</w:t>
            </w:r>
          </w:p>
        </w:tc>
      </w:tr>
      <w:tr w14:paraId="217E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10088969">
            <w:pPr>
              <w:jc w:val="center"/>
              <w:rPr>
                <w:color w:val="auto"/>
                <w:szCs w:val="21"/>
                <w:highlight w:val="none"/>
              </w:rPr>
            </w:pPr>
            <w:r>
              <w:rPr>
                <w:rFonts w:hint="eastAsia"/>
                <w:color w:val="auto"/>
                <w:szCs w:val="21"/>
                <w:highlight w:val="none"/>
              </w:rPr>
              <w:t>10</w:t>
            </w:r>
          </w:p>
        </w:tc>
        <w:tc>
          <w:tcPr>
            <w:tcW w:w="2335" w:type="dxa"/>
            <w:vAlign w:val="center"/>
          </w:tcPr>
          <w:p w14:paraId="328C4170">
            <w:pPr>
              <w:jc w:val="center"/>
              <w:rPr>
                <w:color w:val="auto"/>
                <w:szCs w:val="21"/>
                <w:highlight w:val="none"/>
              </w:rPr>
            </w:pPr>
            <w:r>
              <w:rPr>
                <w:rFonts w:hint="eastAsia"/>
                <w:color w:val="auto"/>
                <w:szCs w:val="21"/>
                <w:highlight w:val="none"/>
              </w:rPr>
              <w:t>2.4</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49B72A52">
            <w:pPr>
              <w:jc w:val="center"/>
              <w:rPr>
                <w:color w:val="auto"/>
                <w:szCs w:val="21"/>
                <w:highlight w:val="none"/>
              </w:rPr>
            </w:pPr>
            <w:r>
              <w:rPr>
                <w:rFonts w:hint="eastAsia"/>
                <w:color w:val="auto"/>
                <w:szCs w:val="21"/>
                <w:highlight w:val="none"/>
              </w:rPr>
              <w:t>1.7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12DF7451">
            <w:pPr>
              <w:jc w:val="center"/>
              <w:rPr>
                <w:color w:val="auto"/>
                <w:szCs w:val="21"/>
                <w:highlight w:val="none"/>
              </w:rPr>
            </w:pPr>
            <w:r>
              <w:rPr>
                <w:rFonts w:hint="eastAsia"/>
                <w:color w:val="auto"/>
                <w:szCs w:val="21"/>
                <w:highlight w:val="none"/>
              </w:rPr>
              <w:t>0.74</w:t>
            </w:r>
          </w:p>
        </w:tc>
      </w:tr>
      <w:tr w14:paraId="5BDC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62B6BB60">
            <w:pPr>
              <w:jc w:val="center"/>
              <w:rPr>
                <w:color w:val="auto"/>
                <w:szCs w:val="21"/>
                <w:highlight w:val="none"/>
              </w:rPr>
            </w:pPr>
            <w:r>
              <w:rPr>
                <w:rFonts w:hint="eastAsia"/>
                <w:color w:val="auto"/>
                <w:szCs w:val="21"/>
                <w:highlight w:val="none"/>
              </w:rPr>
              <w:t>100</w:t>
            </w:r>
          </w:p>
        </w:tc>
        <w:tc>
          <w:tcPr>
            <w:tcW w:w="2335" w:type="dxa"/>
            <w:vAlign w:val="center"/>
          </w:tcPr>
          <w:p w14:paraId="173F40B2">
            <w:pPr>
              <w:jc w:val="center"/>
              <w:rPr>
                <w:color w:val="auto"/>
                <w:szCs w:val="21"/>
                <w:highlight w:val="none"/>
              </w:rPr>
            </w:pPr>
            <w:r>
              <w:rPr>
                <w:rFonts w:hint="eastAsia"/>
                <w:color w:val="auto"/>
                <w:szCs w:val="21"/>
                <w:highlight w:val="none"/>
              </w:rPr>
              <w:t>2.3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70A1B8F0">
            <w:pPr>
              <w:jc w:val="center"/>
              <w:rPr>
                <w:color w:val="auto"/>
                <w:szCs w:val="21"/>
                <w:highlight w:val="none"/>
              </w:rPr>
            </w:pPr>
            <w:r>
              <w:rPr>
                <w:rFonts w:hint="eastAsia"/>
                <w:color w:val="auto"/>
                <w:szCs w:val="21"/>
                <w:highlight w:val="none"/>
              </w:rPr>
              <w:t>1.7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0740CBF2">
            <w:pPr>
              <w:jc w:val="center"/>
              <w:rPr>
                <w:color w:val="auto"/>
                <w:szCs w:val="21"/>
                <w:highlight w:val="none"/>
              </w:rPr>
            </w:pPr>
            <w:r>
              <w:rPr>
                <w:rFonts w:hint="eastAsia"/>
                <w:color w:val="auto"/>
                <w:szCs w:val="21"/>
                <w:highlight w:val="none"/>
              </w:rPr>
              <w:t>7.2</w:t>
            </w:r>
          </w:p>
        </w:tc>
      </w:tr>
      <w:tr w14:paraId="19B6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234844E4">
            <w:pPr>
              <w:jc w:val="center"/>
              <w:rPr>
                <w:color w:val="auto"/>
                <w:szCs w:val="21"/>
                <w:highlight w:val="none"/>
              </w:rPr>
            </w:pPr>
            <w:r>
              <w:rPr>
                <w:rFonts w:hint="eastAsia"/>
                <w:color w:val="auto"/>
                <w:szCs w:val="21"/>
                <w:highlight w:val="none"/>
              </w:rPr>
              <w:t>1000</w:t>
            </w:r>
          </w:p>
        </w:tc>
        <w:tc>
          <w:tcPr>
            <w:tcW w:w="2335" w:type="dxa"/>
            <w:vAlign w:val="center"/>
          </w:tcPr>
          <w:p w14:paraId="26879A2C">
            <w:pPr>
              <w:jc w:val="center"/>
              <w:rPr>
                <w:color w:val="auto"/>
                <w:szCs w:val="21"/>
                <w:highlight w:val="none"/>
              </w:rPr>
            </w:pPr>
            <w:r>
              <w:rPr>
                <w:rFonts w:hint="eastAsia"/>
                <w:color w:val="auto"/>
                <w:szCs w:val="21"/>
                <w:highlight w:val="none"/>
              </w:rPr>
              <w:t>2.3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8" w:type="dxa"/>
            <w:vAlign w:val="center"/>
          </w:tcPr>
          <w:p w14:paraId="3B325E6E">
            <w:pPr>
              <w:jc w:val="center"/>
              <w:rPr>
                <w:color w:val="auto"/>
                <w:szCs w:val="21"/>
                <w:highlight w:val="none"/>
              </w:rPr>
            </w:pPr>
            <w:r>
              <w:rPr>
                <w:rFonts w:hint="eastAsia"/>
                <w:color w:val="auto"/>
                <w:szCs w:val="21"/>
                <w:highlight w:val="none"/>
              </w:rPr>
              <w:t>1.6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1</w:t>
            </w:r>
          </w:p>
        </w:tc>
        <w:tc>
          <w:tcPr>
            <w:tcW w:w="2335" w:type="dxa"/>
            <w:vAlign w:val="center"/>
          </w:tcPr>
          <w:p w14:paraId="165D70A3">
            <w:pPr>
              <w:jc w:val="center"/>
              <w:rPr>
                <w:color w:val="auto"/>
                <w:szCs w:val="21"/>
                <w:highlight w:val="none"/>
              </w:rPr>
            </w:pPr>
            <w:r>
              <w:rPr>
                <w:rFonts w:hint="eastAsia"/>
                <w:color w:val="auto"/>
                <w:szCs w:val="21"/>
                <w:highlight w:val="none"/>
              </w:rPr>
              <w:t>71.9</w:t>
            </w:r>
          </w:p>
        </w:tc>
      </w:tr>
    </w:tbl>
    <w:p w14:paraId="06D26D97">
      <w:pPr>
        <w:spacing w:line="360" w:lineRule="auto"/>
        <w:rPr>
          <w:rFonts w:hint="eastAsia" w:ascii="宋体" w:hAnsi="宋体"/>
          <w:color w:val="auto"/>
          <w:sz w:val="24"/>
          <w:highlight w:val="none"/>
        </w:rPr>
      </w:pPr>
      <w:r>
        <w:rPr>
          <w:rFonts w:hint="eastAsia" w:ascii="宋体" w:hAnsi="宋体"/>
          <w:color w:val="auto"/>
          <w:sz w:val="24"/>
          <w:highlight w:val="none"/>
        </w:rPr>
        <w:t>A.2.2.4 磁强计的本底噪声造成的不确定度u</w:t>
      </w:r>
      <w:r>
        <w:rPr>
          <w:rFonts w:hint="eastAsia" w:ascii="宋体" w:hAnsi="宋体"/>
          <w:color w:val="auto"/>
          <w:sz w:val="24"/>
          <w:highlight w:val="none"/>
          <w:vertAlign w:val="subscript"/>
        </w:rPr>
        <w:t>4</w:t>
      </w:r>
      <w:r>
        <w:rPr>
          <w:rFonts w:ascii="宋体" w:hAnsi="宋体"/>
          <w:color w:val="auto"/>
          <w:sz w:val="24"/>
          <w:highlight w:val="none"/>
        </w:rPr>
        <w:t>：</w:t>
      </w:r>
    </w:p>
    <w:p w14:paraId="51C2DEF2">
      <w:pPr>
        <w:spacing w:line="360" w:lineRule="auto"/>
        <w:ind w:firstLine="480" w:firstLineChars="200"/>
        <w:rPr>
          <w:color w:val="auto"/>
          <w:sz w:val="24"/>
          <w:szCs w:val="24"/>
          <w:highlight w:val="none"/>
        </w:rPr>
      </w:pPr>
      <w:bookmarkStart w:id="59" w:name="OLE_LINK6"/>
      <w:r>
        <w:rPr>
          <w:rFonts w:hint="eastAsia"/>
          <w:color w:val="auto"/>
          <w:sz w:val="24"/>
          <w:szCs w:val="24"/>
          <w:highlight w:val="none"/>
        </w:rPr>
        <w:t>磁强计的本底噪声是一种随机误差，即在恒定磁场环境下输出信号呈现随机波动。在磁强计的三个轴向输出上叠加服从正态分布的高斯白噪声模拟磁强计本底噪声，实验结果如表4所示：</w:t>
      </w:r>
      <w:bookmarkEnd w:id="59"/>
    </w:p>
    <w:p w14:paraId="418540CF">
      <w:pPr>
        <w:spacing w:before="120" w:after="120" w:line="360" w:lineRule="auto"/>
        <w:jc w:val="center"/>
        <w:rPr>
          <w:color w:val="auto"/>
          <w:sz w:val="24"/>
          <w:szCs w:val="24"/>
          <w:highlight w:val="none"/>
        </w:rPr>
      </w:pPr>
      <w:r>
        <w:rPr>
          <w:rFonts w:hint="eastAsia"/>
          <w:color w:val="auto"/>
          <w:sz w:val="24"/>
          <w:szCs w:val="24"/>
          <w:highlight w:val="none"/>
        </w:rPr>
        <w:t>表4磁强计本底噪声u</w:t>
      </w:r>
      <w:r>
        <w:rPr>
          <w:rFonts w:hint="eastAsia"/>
          <w:color w:val="auto"/>
          <w:sz w:val="24"/>
          <w:szCs w:val="24"/>
          <w:highlight w:val="none"/>
          <w:vertAlign w:val="subscript"/>
        </w:rPr>
        <w:t>4</w:t>
      </w:r>
      <w:r>
        <w:rPr>
          <w:rFonts w:hint="eastAsia"/>
          <w:color w:val="auto"/>
          <w:sz w:val="24"/>
          <w:szCs w:val="24"/>
          <w:highlight w:val="none"/>
        </w:rPr>
        <w:t>带来的各参数不确定度</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5"/>
        <w:gridCol w:w="2338"/>
        <w:gridCol w:w="2335"/>
      </w:tblGrid>
      <w:tr w14:paraId="38EA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restart"/>
            <w:vAlign w:val="center"/>
          </w:tcPr>
          <w:p w14:paraId="30142DBA">
            <w:pPr>
              <w:jc w:val="center"/>
              <w:rPr>
                <w:color w:val="auto"/>
                <w:szCs w:val="21"/>
                <w:highlight w:val="none"/>
              </w:rPr>
            </w:pPr>
            <w:r>
              <w:rPr>
                <w:rFonts w:hint="eastAsia"/>
                <w:color w:val="auto"/>
                <w:szCs w:val="21"/>
                <w:highlight w:val="none"/>
              </w:rPr>
              <w:t>本底噪声（nT）</w:t>
            </w:r>
          </w:p>
        </w:tc>
        <w:tc>
          <w:tcPr>
            <w:tcW w:w="7008" w:type="dxa"/>
            <w:gridSpan w:val="3"/>
            <w:vAlign w:val="center"/>
          </w:tcPr>
          <w:p w14:paraId="112AFAF6">
            <w:pPr>
              <w:jc w:val="center"/>
              <w:rPr>
                <w:color w:val="auto"/>
                <w:szCs w:val="21"/>
                <w:highlight w:val="none"/>
              </w:rPr>
            </w:pPr>
            <w:r>
              <w:rPr>
                <w:rFonts w:hint="eastAsia"/>
                <w:color w:val="auto"/>
                <w:szCs w:val="21"/>
                <w:highlight w:val="none"/>
              </w:rPr>
              <w:t>计量项目</w:t>
            </w:r>
          </w:p>
        </w:tc>
      </w:tr>
      <w:tr w14:paraId="182B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continue"/>
            <w:vAlign w:val="center"/>
          </w:tcPr>
          <w:p w14:paraId="127D0E8A">
            <w:pPr>
              <w:jc w:val="center"/>
              <w:rPr>
                <w:color w:val="auto"/>
                <w:szCs w:val="21"/>
                <w:highlight w:val="none"/>
              </w:rPr>
            </w:pPr>
          </w:p>
        </w:tc>
        <w:tc>
          <w:tcPr>
            <w:tcW w:w="2335" w:type="dxa"/>
            <w:vAlign w:val="center"/>
          </w:tcPr>
          <w:p w14:paraId="62A3902F">
            <w:pPr>
              <w:jc w:val="center"/>
              <w:rPr>
                <w:color w:val="auto"/>
                <w:szCs w:val="21"/>
                <w:highlight w:val="none"/>
              </w:rPr>
            </w:pPr>
            <w:r>
              <w:rPr>
                <w:rFonts w:hint="eastAsia"/>
                <w:color w:val="auto"/>
                <w:szCs w:val="21"/>
                <w:highlight w:val="none"/>
              </w:rPr>
              <w:t>响应因子u</w:t>
            </w:r>
            <w:r>
              <w:rPr>
                <w:rFonts w:hint="eastAsia"/>
                <w:color w:val="auto"/>
                <w:szCs w:val="21"/>
                <w:highlight w:val="none"/>
                <w:vertAlign w:val="subscript"/>
              </w:rPr>
              <w:t>4k</w:t>
            </w:r>
            <w:r>
              <w:rPr>
                <w:rFonts w:hint="eastAsia"/>
                <w:color w:val="auto"/>
                <w:szCs w:val="21"/>
                <w:highlight w:val="none"/>
              </w:rPr>
              <w:t>（/nT）</w:t>
            </w:r>
          </w:p>
        </w:tc>
        <w:tc>
          <w:tcPr>
            <w:tcW w:w="2338" w:type="dxa"/>
            <w:vAlign w:val="center"/>
          </w:tcPr>
          <w:p w14:paraId="37DF42ED">
            <w:pPr>
              <w:jc w:val="center"/>
              <w:rPr>
                <w:color w:val="auto"/>
                <w:szCs w:val="21"/>
                <w:highlight w:val="none"/>
              </w:rPr>
            </w:pPr>
            <w:r>
              <w:rPr>
                <w:rFonts w:hint="eastAsia"/>
                <w:color w:val="auto"/>
                <w:szCs w:val="21"/>
                <w:highlight w:val="none"/>
              </w:rPr>
              <w:t>正交度u</w:t>
            </w:r>
            <w:r>
              <w:rPr>
                <w:rFonts w:hint="eastAsia"/>
                <w:color w:val="auto"/>
                <w:szCs w:val="21"/>
                <w:highlight w:val="none"/>
                <w:vertAlign w:val="subscript"/>
              </w:rPr>
              <w:t>4θ</w:t>
            </w:r>
            <w:r>
              <w:rPr>
                <w:rFonts w:hint="eastAsia"/>
                <w:color w:val="auto"/>
                <w:szCs w:val="21"/>
                <w:highlight w:val="none"/>
              </w:rPr>
              <w:t>（°）</w:t>
            </w:r>
          </w:p>
        </w:tc>
        <w:tc>
          <w:tcPr>
            <w:tcW w:w="2335" w:type="dxa"/>
            <w:vAlign w:val="center"/>
          </w:tcPr>
          <w:p w14:paraId="0B174E80">
            <w:pPr>
              <w:jc w:val="center"/>
              <w:rPr>
                <w:color w:val="auto"/>
                <w:szCs w:val="21"/>
                <w:highlight w:val="none"/>
              </w:rPr>
            </w:pPr>
            <w:r>
              <w:rPr>
                <w:rFonts w:hint="eastAsia"/>
                <w:color w:val="auto"/>
                <w:szCs w:val="21"/>
                <w:highlight w:val="none"/>
              </w:rPr>
              <w:t>零偏u</w:t>
            </w:r>
            <w:r>
              <w:rPr>
                <w:rFonts w:hint="eastAsia"/>
                <w:color w:val="auto"/>
                <w:szCs w:val="21"/>
                <w:highlight w:val="none"/>
                <w:vertAlign w:val="subscript"/>
              </w:rPr>
              <w:t>4B</w:t>
            </w:r>
            <w:r>
              <w:rPr>
                <w:rFonts w:hint="eastAsia"/>
                <w:color w:val="auto"/>
                <w:szCs w:val="21"/>
                <w:highlight w:val="none"/>
              </w:rPr>
              <w:t>（nT）</w:t>
            </w:r>
          </w:p>
        </w:tc>
      </w:tr>
      <w:tr w14:paraId="1407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4C7CAA16">
            <w:pPr>
              <w:jc w:val="center"/>
              <w:rPr>
                <w:color w:val="auto"/>
                <w:szCs w:val="21"/>
                <w:highlight w:val="none"/>
              </w:rPr>
            </w:pPr>
            <w:r>
              <w:rPr>
                <w:rFonts w:hint="eastAsia"/>
                <w:color w:val="auto"/>
                <w:szCs w:val="21"/>
                <w:highlight w:val="none"/>
              </w:rPr>
              <w:t>0.01</w:t>
            </w:r>
          </w:p>
        </w:tc>
        <w:tc>
          <w:tcPr>
            <w:tcW w:w="2335" w:type="dxa"/>
            <w:vAlign w:val="center"/>
          </w:tcPr>
          <w:p w14:paraId="6595F9BD">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459AA924">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5957AFFB">
            <w:pPr>
              <w:jc w:val="center"/>
              <w:rPr>
                <w:color w:val="auto"/>
                <w:szCs w:val="21"/>
                <w:highlight w:val="none"/>
              </w:rPr>
            </w:pPr>
            <w:r>
              <w:rPr>
                <w:rFonts w:hint="eastAsia"/>
                <w:color w:val="auto"/>
                <w:szCs w:val="21"/>
                <w:highlight w:val="none"/>
              </w:rPr>
              <w:t>0.16</w:t>
            </w:r>
          </w:p>
        </w:tc>
      </w:tr>
      <w:tr w14:paraId="5DFB3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6D4657C8">
            <w:pPr>
              <w:jc w:val="center"/>
              <w:rPr>
                <w:color w:val="auto"/>
                <w:szCs w:val="21"/>
                <w:highlight w:val="none"/>
              </w:rPr>
            </w:pPr>
            <w:r>
              <w:rPr>
                <w:rFonts w:hint="eastAsia"/>
                <w:color w:val="auto"/>
                <w:szCs w:val="21"/>
                <w:highlight w:val="none"/>
              </w:rPr>
              <w:t>0.05</w:t>
            </w:r>
          </w:p>
        </w:tc>
        <w:tc>
          <w:tcPr>
            <w:tcW w:w="2335" w:type="dxa"/>
            <w:vAlign w:val="center"/>
          </w:tcPr>
          <w:p w14:paraId="3EA277D6">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79DC2109">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0CEC3D60">
            <w:pPr>
              <w:jc w:val="center"/>
              <w:rPr>
                <w:color w:val="auto"/>
                <w:szCs w:val="21"/>
                <w:highlight w:val="none"/>
              </w:rPr>
            </w:pPr>
            <w:r>
              <w:rPr>
                <w:rFonts w:hint="eastAsia"/>
                <w:color w:val="auto"/>
                <w:szCs w:val="21"/>
                <w:highlight w:val="none"/>
              </w:rPr>
              <w:t>0.16</w:t>
            </w:r>
          </w:p>
        </w:tc>
      </w:tr>
      <w:tr w14:paraId="3DDF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0A5E3582">
            <w:pPr>
              <w:jc w:val="center"/>
              <w:rPr>
                <w:color w:val="auto"/>
                <w:szCs w:val="21"/>
                <w:highlight w:val="none"/>
              </w:rPr>
            </w:pPr>
            <w:r>
              <w:rPr>
                <w:rFonts w:hint="eastAsia"/>
                <w:color w:val="auto"/>
                <w:szCs w:val="21"/>
                <w:highlight w:val="none"/>
              </w:rPr>
              <w:t>0.1</w:t>
            </w:r>
          </w:p>
        </w:tc>
        <w:tc>
          <w:tcPr>
            <w:tcW w:w="2335" w:type="dxa"/>
            <w:vAlign w:val="center"/>
          </w:tcPr>
          <w:p w14:paraId="5B378009">
            <w:pPr>
              <w:jc w:val="center"/>
              <w:rPr>
                <w:color w:val="auto"/>
                <w:szCs w:val="21"/>
                <w:highlight w:val="none"/>
              </w:rPr>
            </w:pPr>
            <w:r>
              <w:rPr>
                <w:rFonts w:hint="eastAsia"/>
                <w:color w:val="auto"/>
                <w:szCs w:val="21"/>
                <w:highlight w:val="none"/>
              </w:rPr>
              <w:t>4.6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7B37C1DE">
            <w:pPr>
              <w:jc w:val="center"/>
              <w:rPr>
                <w:color w:val="auto"/>
                <w:szCs w:val="21"/>
                <w:highlight w:val="none"/>
              </w:rPr>
            </w:pPr>
            <w:r>
              <w:rPr>
                <w:rFonts w:hint="eastAsia"/>
                <w:color w:val="auto"/>
                <w:szCs w:val="21"/>
                <w:highlight w:val="none"/>
              </w:rPr>
              <w:t>4.1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2515515E">
            <w:pPr>
              <w:jc w:val="center"/>
              <w:rPr>
                <w:color w:val="auto"/>
                <w:szCs w:val="21"/>
                <w:highlight w:val="none"/>
              </w:rPr>
            </w:pPr>
            <w:r>
              <w:rPr>
                <w:rFonts w:hint="eastAsia"/>
                <w:color w:val="auto"/>
                <w:szCs w:val="21"/>
                <w:highlight w:val="none"/>
              </w:rPr>
              <w:t>0.16</w:t>
            </w:r>
          </w:p>
        </w:tc>
      </w:tr>
      <w:tr w14:paraId="3B3D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3C0232F7">
            <w:pPr>
              <w:jc w:val="center"/>
              <w:rPr>
                <w:color w:val="auto"/>
                <w:szCs w:val="21"/>
                <w:highlight w:val="none"/>
              </w:rPr>
            </w:pPr>
            <w:r>
              <w:rPr>
                <w:rFonts w:hint="eastAsia"/>
                <w:color w:val="auto"/>
                <w:szCs w:val="21"/>
                <w:highlight w:val="none"/>
              </w:rPr>
              <w:t>0.5</w:t>
            </w:r>
          </w:p>
        </w:tc>
        <w:tc>
          <w:tcPr>
            <w:tcW w:w="2335" w:type="dxa"/>
            <w:vAlign w:val="center"/>
          </w:tcPr>
          <w:p w14:paraId="3B69F224">
            <w:pPr>
              <w:jc w:val="center"/>
              <w:rPr>
                <w:color w:val="auto"/>
                <w:szCs w:val="21"/>
                <w:highlight w:val="none"/>
              </w:rPr>
            </w:pPr>
            <w:r>
              <w:rPr>
                <w:rFonts w:hint="eastAsia"/>
                <w:color w:val="auto"/>
                <w:szCs w:val="21"/>
                <w:highlight w:val="none"/>
              </w:rPr>
              <w:t>7.1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6A7B22B2">
            <w:pPr>
              <w:jc w:val="center"/>
              <w:rPr>
                <w:color w:val="auto"/>
                <w:szCs w:val="21"/>
                <w:highlight w:val="none"/>
              </w:rPr>
            </w:pPr>
            <w:r>
              <w:rPr>
                <w:rFonts w:hint="eastAsia"/>
                <w:color w:val="auto"/>
                <w:szCs w:val="21"/>
                <w:highlight w:val="none"/>
              </w:rPr>
              <w:t>6.3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10EEFBC8">
            <w:pPr>
              <w:jc w:val="center"/>
              <w:rPr>
                <w:color w:val="auto"/>
                <w:szCs w:val="21"/>
                <w:highlight w:val="none"/>
              </w:rPr>
            </w:pPr>
            <w:r>
              <w:rPr>
                <w:rFonts w:hint="eastAsia"/>
                <w:color w:val="auto"/>
                <w:szCs w:val="21"/>
                <w:highlight w:val="none"/>
              </w:rPr>
              <w:t>0.26</w:t>
            </w:r>
          </w:p>
        </w:tc>
      </w:tr>
      <w:tr w14:paraId="5A15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4E7F9F5C">
            <w:pPr>
              <w:jc w:val="center"/>
              <w:rPr>
                <w:color w:val="auto"/>
                <w:szCs w:val="21"/>
                <w:highlight w:val="none"/>
              </w:rPr>
            </w:pPr>
            <w:r>
              <w:rPr>
                <w:rFonts w:hint="eastAsia"/>
                <w:color w:val="auto"/>
                <w:szCs w:val="21"/>
                <w:highlight w:val="none"/>
              </w:rPr>
              <w:t>1</w:t>
            </w:r>
          </w:p>
        </w:tc>
        <w:tc>
          <w:tcPr>
            <w:tcW w:w="2335" w:type="dxa"/>
            <w:vAlign w:val="center"/>
          </w:tcPr>
          <w:p w14:paraId="11116FEE">
            <w:pPr>
              <w:jc w:val="center"/>
              <w:rPr>
                <w:color w:val="auto"/>
                <w:szCs w:val="21"/>
                <w:highlight w:val="none"/>
              </w:rPr>
            </w:pPr>
            <w:r>
              <w:rPr>
                <w:rFonts w:hint="eastAsia"/>
                <w:color w:val="auto"/>
                <w:szCs w:val="21"/>
                <w:highlight w:val="none"/>
              </w:rPr>
              <w:t>1.2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64FFB954">
            <w:pPr>
              <w:jc w:val="center"/>
              <w:rPr>
                <w:color w:val="auto"/>
                <w:szCs w:val="21"/>
                <w:highlight w:val="none"/>
              </w:rPr>
            </w:pPr>
            <w:r>
              <w:rPr>
                <w:rFonts w:hint="eastAsia"/>
                <w:color w:val="auto"/>
                <w:szCs w:val="21"/>
                <w:highlight w:val="none"/>
              </w:rPr>
              <w:t>1.1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4175AA60">
            <w:pPr>
              <w:jc w:val="center"/>
              <w:rPr>
                <w:color w:val="auto"/>
                <w:szCs w:val="21"/>
                <w:highlight w:val="none"/>
              </w:rPr>
            </w:pPr>
            <w:r>
              <w:rPr>
                <w:rFonts w:hint="eastAsia"/>
                <w:color w:val="auto"/>
                <w:szCs w:val="21"/>
                <w:highlight w:val="none"/>
              </w:rPr>
              <w:t>0.42</w:t>
            </w:r>
          </w:p>
        </w:tc>
      </w:tr>
      <w:tr w14:paraId="270F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5E7EB3AA">
            <w:pPr>
              <w:jc w:val="center"/>
              <w:rPr>
                <w:color w:val="auto"/>
                <w:szCs w:val="21"/>
                <w:highlight w:val="none"/>
              </w:rPr>
            </w:pPr>
            <w:r>
              <w:rPr>
                <w:rFonts w:hint="eastAsia"/>
                <w:color w:val="auto"/>
                <w:szCs w:val="21"/>
                <w:highlight w:val="none"/>
              </w:rPr>
              <w:t>3</w:t>
            </w:r>
          </w:p>
        </w:tc>
        <w:tc>
          <w:tcPr>
            <w:tcW w:w="2335" w:type="dxa"/>
            <w:vAlign w:val="center"/>
          </w:tcPr>
          <w:p w14:paraId="3DBF5C2C">
            <w:pPr>
              <w:jc w:val="center"/>
              <w:rPr>
                <w:color w:val="auto"/>
                <w:szCs w:val="21"/>
                <w:highlight w:val="none"/>
              </w:rPr>
            </w:pPr>
            <w:r>
              <w:rPr>
                <w:rFonts w:hint="eastAsia"/>
                <w:color w:val="auto"/>
                <w:szCs w:val="21"/>
                <w:highlight w:val="none"/>
              </w:rPr>
              <w:t>3.3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713FCE89">
            <w:pPr>
              <w:jc w:val="center"/>
              <w:rPr>
                <w:color w:val="auto"/>
                <w:szCs w:val="21"/>
                <w:highlight w:val="none"/>
              </w:rPr>
            </w:pPr>
            <w:r>
              <w:rPr>
                <w:rFonts w:hint="eastAsia"/>
                <w:color w:val="auto"/>
                <w:szCs w:val="21"/>
                <w:highlight w:val="none"/>
              </w:rPr>
              <w:t>3.0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37E353B5">
            <w:pPr>
              <w:jc w:val="center"/>
              <w:rPr>
                <w:color w:val="auto"/>
                <w:szCs w:val="21"/>
                <w:highlight w:val="none"/>
              </w:rPr>
            </w:pPr>
            <w:r>
              <w:rPr>
                <w:rFonts w:hint="eastAsia"/>
                <w:color w:val="auto"/>
                <w:szCs w:val="21"/>
                <w:highlight w:val="none"/>
              </w:rPr>
              <w:t>1.2</w:t>
            </w:r>
          </w:p>
        </w:tc>
      </w:tr>
      <w:tr w14:paraId="06CB6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2DEC66D0">
            <w:pPr>
              <w:jc w:val="center"/>
              <w:rPr>
                <w:color w:val="auto"/>
                <w:szCs w:val="21"/>
                <w:highlight w:val="none"/>
              </w:rPr>
            </w:pPr>
            <w:r>
              <w:rPr>
                <w:rFonts w:hint="eastAsia"/>
                <w:color w:val="auto"/>
                <w:szCs w:val="21"/>
                <w:highlight w:val="none"/>
              </w:rPr>
              <w:t>5</w:t>
            </w:r>
          </w:p>
        </w:tc>
        <w:tc>
          <w:tcPr>
            <w:tcW w:w="2335" w:type="dxa"/>
            <w:vAlign w:val="center"/>
          </w:tcPr>
          <w:p w14:paraId="61311712">
            <w:pPr>
              <w:jc w:val="center"/>
              <w:rPr>
                <w:color w:val="auto"/>
                <w:szCs w:val="21"/>
                <w:highlight w:val="none"/>
              </w:rPr>
            </w:pPr>
            <w:r>
              <w:rPr>
                <w:rFonts w:hint="eastAsia"/>
                <w:color w:val="auto"/>
                <w:szCs w:val="21"/>
                <w:highlight w:val="none"/>
              </w:rPr>
              <w:t>5.4</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334F01C1">
            <w:pPr>
              <w:jc w:val="center"/>
              <w:rPr>
                <w:color w:val="auto"/>
                <w:szCs w:val="21"/>
                <w:highlight w:val="none"/>
              </w:rPr>
            </w:pPr>
            <w:r>
              <w:rPr>
                <w:rFonts w:hint="eastAsia"/>
                <w:color w:val="auto"/>
                <w:szCs w:val="21"/>
                <w:highlight w:val="none"/>
              </w:rPr>
              <w:t>5.0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79031862">
            <w:pPr>
              <w:jc w:val="center"/>
              <w:rPr>
                <w:color w:val="auto"/>
                <w:szCs w:val="21"/>
                <w:highlight w:val="none"/>
              </w:rPr>
            </w:pPr>
            <w:r>
              <w:rPr>
                <w:rFonts w:hint="eastAsia"/>
                <w:color w:val="auto"/>
                <w:szCs w:val="21"/>
                <w:highlight w:val="none"/>
              </w:rPr>
              <w:t>2.0</w:t>
            </w:r>
          </w:p>
        </w:tc>
      </w:tr>
      <w:tr w14:paraId="6C50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0C3F79AF">
            <w:pPr>
              <w:jc w:val="center"/>
              <w:rPr>
                <w:color w:val="auto"/>
                <w:szCs w:val="21"/>
                <w:highlight w:val="none"/>
              </w:rPr>
            </w:pPr>
            <w:r>
              <w:rPr>
                <w:rFonts w:hint="eastAsia"/>
                <w:color w:val="auto"/>
                <w:szCs w:val="21"/>
                <w:highlight w:val="none"/>
              </w:rPr>
              <w:t>7</w:t>
            </w:r>
          </w:p>
        </w:tc>
        <w:tc>
          <w:tcPr>
            <w:tcW w:w="2335" w:type="dxa"/>
            <w:vAlign w:val="center"/>
          </w:tcPr>
          <w:p w14:paraId="7A2BE7D1">
            <w:pPr>
              <w:jc w:val="center"/>
              <w:rPr>
                <w:color w:val="auto"/>
                <w:szCs w:val="21"/>
                <w:highlight w:val="none"/>
              </w:rPr>
            </w:pPr>
            <w:r>
              <w:rPr>
                <w:rFonts w:hint="eastAsia"/>
                <w:color w:val="auto"/>
                <w:szCs w:val="21"/>
                <w:highlight w:val="none"/>
              </w:rPr>
              <w:t>7.7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01693471">
            <w:pPr>
              <w:jc w:val="center"/>
              <w:rPr>
                <w:color w:val="auto"/>
                <w:szCs w:val="21"/>
                <w:highlight w:val="none"/>
              </w:rPr>
            </w:pPr>
            <w:r>
              <w:rPr>
                <w:rFonts w:hint="eastAsia"/>
                <w:color w:val="auto"/>
                <w:szCs w:val="21"/>
                <w:highlight w:val="none"/>
              </w:rPr>
              <w:t>6.9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3C0D7BBD">
            <w:pPr>
              <w:jc w:val="center"/>
              <w:rPr>
                <w:color w:val="auto"/>
                <w:szCs w:val="21"/>
                <w:highlight w:val="none"/>
              </w:rPr>
            </w:pPr>
            <w:r>
              <w:rPr>
                <w:rFonts w:hint="eastAsia"/>
                <w:color w:val="auto"/>
                <w:szCs w:val="21"/>
                <w:highlight w:val="none"/>
              </w:rPr>
              <w:t>2.7</w:t>
            </w:r>
          </w:p>
        </w:tc>
      </w:tr>
      <w:tr w14:paraId="61C9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3B6649BC">
            <w:pPr>
              <w:jc w:val="center"/>
              <w:rPr>
                <w:color w:val="auto"/>
                <w:szCs w:val="21"/>
                <w:highlight w:val="none"/>
              </w:rPr>
            </w:pPr>
            <w:r>
              <w:rPr>
                <w:rFonts w:hint="eastAsia"/>
                <w:color w:val="auto"/>
                <w:szCs w:val="21"/>
                <w:highlight w:val="none"/>
              </w:rPr>
              <w:t>9</w:t>
            </w:r>
          </w:p>
        </w:tc>
        <w:tc>
          <w:tcPr>
            <w:tcW w:w="2335" w:type="dxa"/>
            <w:vAlign w:val="center"/>
          </w:tcPr>
          <w:p w14:paraId="5E2773D5">
            <w:pPr>
              <w:jc w:val="center"/>
              <w:rPr>
                <w:color w:val="auto"/>
                <w:szCs w:val="21"/>
                <w:highlight w:val="none"/>
              </w:rPr>
            </w:pPr>
            <w:r>
              <w:rPr>
                <w:rFonts w:hint="eastAsia"/>
                <w:color w:val="auto"/>
                <w:szCs w:val="21"/>
                <w:highlight w:val="none"/>
              </w:rPr>
              <w:t>9.9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2A93979C">
            <w:pPr>
              <w:jc w:val="center"/>
              <w:rPr>
                <w:color w:val="auto"/>
                <w:szCs w:val="21"/>
                <w:highlight w:val="none"/>
              </w:rPr>
            </w:pPr>
            <w:r>
              <w:rPr>
                <w:rFonts w:hint="eastAsia"/>
                <w:color w:val="auto"/>
                <w:szCs w:val="21"/>
                <w:highlight w:val="none"/>
              </w:rPr>
              <w:t>8.8</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7B2BFE5B">
            <w:pPr>
              <w:jc w:val="center"/>
              <w:rPr>
                <w:color w:val="auto"/>
                <w:szCs w:val="21"/>
                <w:highlight w:val="none"/>
              </w:rPr>
            </w:pPr>
            <w:r>
              <w:rPr>
                <w:rFonts w:hint="eastAsia"/>
                <w:color w:val="auto"/>
                <w:szCs w:val="21"/>
                <w:highlight w:val="none"/>
              </w:rPr>
              <w:t>3.5</w:t>
            </w:r>
          </w:p>
        </w:tc>
      </w:tr>
      <w:tr w14:paraId="4965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189A4700">
            <w:pPr>
              <w:jc w:val="center"/>
              <w:rPr>
                <w:color w:val="auto"/>
                <w:szCs w:val="21"/>
                <w:highlight w:val="none"/>
              </w:rPr>
            </w:pPr>
            <w:r>
              <w:rPr>
                <w:rFonts w:hint="eastAsia"/>
                <w:color w:val="auto"/>
                <w:szCs w:val="21"/>
                <w:highlight w:val="none"/>
              </w:rPr>
              <w:t>10</w:t>
            </w:r>
          </w:p>
        </w:tc>
        <w:tc>
          <w:tcPr>
            <w:tcW w:w="2335" w:type="dxa"/>
            <w:vAlign w:val="center"/>
          </w:tcPr>
          <w:p w14:paraId="71A28BF6">
            <w:pPr>
              <w:jc w:val="center"/>
              <w:rPr>
                <w:color w:val="auto"/>
                <w:szCs w:val="21"/>
                <w:highlight w:val="none"/>
              </w:rPr>
            </w:pPr>
            <w:r>
              <w:rPr>
                <w:rFonts w:hint="eastAsia"/>
                <w:color w:val="auto"/>
                <w:szCs w:val="21"/>
                <w:highlight w:val="none"/>
              </w:rPr>
              <w:t>1.1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03E048B8">
            <w:pPr>
              <w:jc w:val="center"/>
              <w:rPr>
                <w:color w:val="auto"/>
                <w:szCs w:val="21"/>
                <w:highlight w:val="none"/>
              </w:rPr>
            </w:pPr>
            <w:r>
              <w:rPr>
                <w:rFonts w:hint="eastAsia"/>
                <w:color w:val="auto"/>
                <w:szCs w:val="21"/>
                <w:highlight w:val="none"/>
              </w:rPr>
              <w:t>9.9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4E526122">
            <w:pPr>
              <w:jc w:val="center"/>
              <w:rPr>
                <w:color w:val="auto"/>
                <w:szCs w:val="21"/>
                <w:highlight w:val="none"/>
              </w:rPr>
            </w:pPr>
            <w:r>
              <w:rPr>
                <w:rFonts w:hint="eastAsia"/>
                <w:color w:val="auto"/>
                <w:szCs w:val="21"/>
                <w:highlight w:val="none"/>
              </w:rPr>
              <w:t>3.9</w:t>
            </w:r>
          </w:p>
        </w:tc>
      </w:tr>
      <w:bookmarkEnd w:id="58"/>
    </w:tbl>
    <w:p w14:paraId="721E885C">
      <w:pPr>
        <w:spacing w:line="360" w:lineRule="auto"/>
        <w:rPr>
          <w:rFonts w:hint="eastAsia" w:ascii="宋体" w:hAnsi="宋体"/>
          <w:color w:val="auto"/>
          <w:sz w:val="24"/>
          <w:highlight w:val="none"/>
        </w:rPr>
      </w:pPr>
      <w:r>
        <w:rPr>
          <w:rFonts w:hint="eastAsia" w:ascii="宋体" w:hAnsi="宋体"/>
          <w:color w:val="auto"/>
          <w:sz w:val="24"/>
          <w:highlight w:val="none"/>
        </w:rPr>
        <w:t>A.2.2.5 磁场梯度造成的不确定度u</w:t>
      </w:r>
      <w:r>
        <w:rPr>
          <w:rFonts w:hint="eastAsia" w:ascii="宋体" w:hAnsi="宋体"/>
          <w:color w:val="auto"/>
          <w:sz w:val="24"/>
          <w:highlight w:val="none"/>
          <w:vertAlign w:val="subscript"/>
        </w:rPr>
        <w:t>5</w:t>
      </w:r>
      <w:r>
        <w:rPr>
          <w:rFonts w:ascii="宋体" w:hAnsi="宋体"/>
          <w:color w:val="auto"/>
          <w:sz w:val="24"/>
          <w:highlight w:val="none"/>
        </w:rPr>
        <w:t>：</w:t>
      </w:r>
    </w:p>
    <w:p w14:paraId="186227BD">
      <w:pPr>
        <w:spacing w:line="360" w:lineRule="auto"/>
        <w:ind w:firstLine="480" w:firstLineChars="200"/>
        <w:rPr>
          <w:color w:val="auto"/>
          <w:sz w:val="24"/>
          <w:szCs w:val="24"/>
          <w:highlight w:val="none"/>
        </w:rPr>
      </w:pPr>
      <w:r>
        <w:rPr>
          <w:rFonts w:hint="eastAsia"/>
          <w:color w:val="auto"/>
          <w:sz w:val="24"/>
          <w:szCs w:val="24"/>
          <w:highlight w:val="none"/>
        </w:rPr>
        <w:t>磁场梯度是指磁场矢量在空间中的变化率，</w:t>
      </w:r>
      <w:r>
        <w:rPr>
          <w:color w:val="auto"/>
          <w:sz w:val="24"/>
          <w:szCs w:val="24"/>
          <w:highlight w:val="none"/>
        </w:rPr>
        <w:t>用于量化磁场在</w:t>
      </w:r>
      <w:r>
        <w:rPr>
          <w:rFonts w:hint="eastAsia"/>
          <w:color w:val="auto"/>
          <w:sz w:val="24"/>
          <w:szCs w:val="24"/>
          <w:highlight w:val="none"/>
        </w:rPr>
        <w:t>某一</w:t>
      </w:r>
      <w:r>
        <w:rPr>
          <w:color w:val="auto"/>
          <w:sz w:val="24"/>
          <w:szCs w:val="24"/>
          <w:highlight w:val="none"/>
        </w:rPr>
        <w:t>区域的不均匀程度</w:t>
      </w:r>
      <w:r>
        <w:rPr>
          <w:rFonts w:hint="eastAsia"/>
          <w:color w:val="auto"/>
          <w:sz w:val="24"/>
          <w:szCs w:val="24"/>
          <w:highlight w:val="none"/>
        </w:rPr>
        <w:t>。在磁强计仪校准过程中，梯度越大，磁力仪在不同姿态下所感知的环境磁场差异就越大。在磁强计的三个轴向输出上施加随着距离改变的梯度场模拟梯度的影响，该距离定义为磁力仪的实际敏感轴中心到理想敏感轴的中心距。实验结果如表5所示：</w:t>
      </w:r>
    </w:p>
    <w:p w14:paraId="26D375D2">
      <w:pPr>
        <w:spacing w:before="120" w:after="120" w:line="360" w:lineRule="auto"/>
        <w:jc w:val="center"/>
        <w:rPr>
          <w:color w:val="auto"/>
          <w:sz w:val="24"/>
          <w:szCs w:val="24"/>
          <w:highlight w:val="none"/>
        </w:rPr>
      </w:pPr>
      <w:r>
        <w:rPr>
          <w:rFonts w:hint="eastAsia"/>
          <w:color w:val="auto"/>
          <w:sz w:val="24"/>
          <w:szCs w:val="24"/>
          <w:highlight w:val="none"/>
        </w:rPr>
        <w:t>表5磁场梯度u</w:t>
      </w:r>
      <w:r>
        <w:rPr>
          <w:rFonts w:hint="eastAsia"/>
          <w:color w:val="auto"/>
          <w:sz w:val="24"/>
          <w:szCs w:val="24"/>
          <w:highlight w:val="none"/>
          <w:vertAlign w:val="subscript"/>
        </w:rPr>
        <w:t>5</w:t>
      </w:r>
      <w:r>
        <w:rPr>
          <w:rFonts w:hint="eastAsia"/>
          <w:color w:val="auto"/>
          <w:sz w:val="24"/>
          <w:szCs w:val="24"/>
          <w:highlight w:val="none"/>
        </w:rPr>
        <w:t>带来的各参数不确定度</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5"/>
        <w:gridCol w:w="2338"/>
        <w:gridCol w:w="2335"/>
      </w:tblGrid>
      <w:tr w14:paraId="5E4E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restart"/>
            <w:vAlign w:val="center"/>
          </w:tcPr>
          <w:p w14:paraId="195BBDDA">
            <w:pPr>
              <w:jc w:val="center"/>
              <w:rPr>
                <w:color w:val="auto"/>
                <w:szCs w:val="21"/>
                <w:highlight w:val="none"/>
              </w:rPr>
            </w:pPr>
            <w:r>
              <w:rPr>
                <w:rFonts w:hint="eastAsia"/>
                <w:color w:val="auto"/>
                <w:szCs w:val="21"/>
                <w:highlight w:val="none"/>
              </w:rPr>
              <w:t>梯度（nT/cm）</w:t>
            </w:r>
          </w:p>
        </w:tc>
        <w:tc>
          <w:tcPr>
            <w:tcW w:w="7008" w:type="dxa"/>
            <w:gridSpan w:val="3"/>
            <w:vAlign w:val="center"/>
          </w:tcPr>
          <w:p w14:paraId="6F8F0F63">
            <w:pPr>
              <w:jc w:val="center"/>
              <w:rPr>
                <w:color w:val="auto"/>
                <w:szCs w:val="21"/>
                <w:highlight w:val="none"/>
              </w:rPr>
            </w:pPr>
            <w:r>
              <w:rPr>
                <w:rFonts w:hint="eastAsia"/>
                <w:color w:val="auto"/>
                <w:szCs w:val="21"/>
                <w:highlight w:val="none"/>
              </w:rPr>
              <w:t>计量项目</w:t>
            </w:r>
          </w:p>
        </w:tc>
      </w:tr>
      <w:tr w14:paraId="5F5F8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continue"/>
            <w:vAlign w:val="center"/>
          </w:tcPr>
          <w:p w14:paraId="797429BB">
            <w:pPr>
              <w:jc w:val="center"/>
              <w:rPr>
                <w:color w:val="auto"/>
                <w:szCs w:val="21"/>
                <w:highlight w:val="none"/>
              </w:rPr>
            </w:pPr>
          </w:p>
        </w:tc>
        <w:tc>
          <w:tcPr>
            <w:tcW w:w="2335" w:type="dxa"/>
            <w:vAlign w:val="center"/>
          </w:tcPr>
          <w:p w14:paraId="7871E6B6">
            <w:pPr>
              <w:jc w:val="center"/>
              <w:rPr>
                <w:color w:val="auto"/>
                <w:szCs w:val="21"/>
                <w:highlight w:val="none"/>
              </w:rPr>
            </w:pPr>
            <w:r>
              <w:rPr>
                <w:rFonts w:hint="eastAsia"/>
                <w:color w:val="auto"/>
                <w:szCs w:val="21"/>
                <w:highlight w:val="none"/>
              </w:rPr>
              <w:t>响应因子u</w:t>
            </w:r>
            <w:r>
              <w:rPr>
                <w:rFonts w:hint="eastAsia"/>
                <w:color w:val="auto"/>
                <w:szCs w:val="21"/>
                <w:highlight w:val="none"/>
                <w:vertAlign w:val="subscript"/>
              </w:rPr>
              <w:t>5k</w:t>
            </w:r>
            <w:r>
              <w:rPr>
                <w:rFonts w:hint="eastAsia"/>
                <w:color w:val="auto"/>
                <w:szCs w:val="21"/>
                <w:highlight w:val="none"/>
              </w:rPr>
              <w:t>（/nT）</w:t>
            </w:r>
          </w:p>
        </w:tc>
        <w:tc>
          <w:tcPr>
            <w:tcW w:w="2338" w:type="dxa"/>
            <w:vAlign w:val="center"/>
          </w:tcPr>
          <w:p w14:paraId="44ACD704">
            <w:pPr>
              <w:jc w:val="center"/>
              <w:rPr>
                <w:color w:val="auto"/>
                <w:szCs w:val="21"/>
                <w:highlight w:val="none"/>
              </w:rPr>
            </w:pPr>
            <w:r>
              <w:rPr>
                <w:rFonts w:hint="eastAsia"/>
                <w:color w:val="auto"/>
                <w:szCs w:val="21"/>
                <w:highlight w:val="none"/>
              </w:rPr>
              <w:t>正交度u</w:t>
            </w:r>
            <w:r>
              <w:rPr>
                <w:rFonts w:hint="eastAsia"/>
                <w:color w:val="auto"/>
                <w:szCs w:val="21"/>
                <w:highlight w:val="none"/>
                <w:vertAlign w:val="subscript"/>
              </w:rPr>
              <w:t>5θ</w:t>
            </w:r>
            <w:r>
              <w:rPr>
                <w:rFonts w:hint="eastAsia"/>
                <w:color w:val="auto"/>
                <w:szCs w:val="21"/>
                <w:highlight w:val="none"/>
              </w:rPr>
              <w:t>（°）</w:t>
            </w:r>
          </w:p>
        </w:tc>
        <w:tc>
          <w:tcPr>
            <w:tcW w:w="2335" w:type="dxa"/>
            <w:vAlign w:val="center"/>
          </w:tcPr>
          <w:p w14:paraId="35C19AE2">
            <w:pPr>
              <w:jc w:val="center"/>
              <w:rPr>
                <w:color w:val="auto"/>
                <w:szCs w:val="21"/>
                <w:highlight w:val="none"/>
              </w:rPr>
            </w:pPr>
            <w:r>
              <w:rPr>
                <w:rFonts w:hint="eastAsia"/>
                <w:color w:val="auto"/>
                <w:szCs w:val="21"/>
                <w:highlight w:val="none"/>
              </w:rPr>
              <w:t>零偏u</w:t>
            </w:r>
            <w:r>
              <w:rPr>
                <w:rFonts w:hint="eastAsia"/>
                <w:color w:val="auto"/>
                <w:szCs w:val="21"/>
                <w:highlight w:val="none"/>
                <w:vertAlign w:val="subscript"/>
              </w:rPr>
              <w:t>5B</w:t>
            </w:r>
            <w:r>
              <w:rPr>
                <w:rFonts w:hint="eastAsia"/>
                <w:color w:val="auto"/>
                <w:szCs w:val="21"/>
                <w:highlight w:val="none"/>
              </w:rPr>
              <w:t>（nT）</w:t>
            </w:r>
          </w:p>
        </w:tc>
      </w:tr>
      <w:tr w14:paraId="25EB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70052264">
            <w:pPr>
              <w:jc w:val="center"/>
              <w:rPr>
                <w:color w:val="auto"/>
                <w:szCs w:val="21"/>
                <w:highlight w:val="none"/>
              </w:rPr>
            </w:pPr>
            <w:r>
              <w:rPr>
                <w:rFonts w:hint="eastAsia"/>
                <w:color w:val="auto"/>
                <w:szCs w:val="21"/>
                <w:highlight w:val="none"/>
              </w:rPr>
              <w:t>0.01</w:t>
            </w:r>
          </w:p>
        </w:tc>
        <w:tc>
          <w:tcPr>
            <w:tcW w:w="2335" w:type="dxa"/>
            <w:vAlign w:val="center"/>
          </w:tcPr>
          <w:p w14:paraId="10053D22">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3406FCEC">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0B21ACB9">
            <w:pPr>
              <w:jc w:val="center"/>
              <w:rPr>
                <w:color w:val="auto"/>
                <w:szCs w:val="21"/>
                <w:highlight w:val="none"/>
              </w:rPr>
            </w:pPr>
            <w:r>
              <w:rPr>
                <w:rFonts w:hint="eastAsia"/>
                <w:color w:val="auto"/>
                <w:szCs w:val="21"/>
                <w:highlight w:val="none"/>
              </w:rPr>
              <w:t>0.16</w:t>
            </w:r>
          </w:p>
        </w:tc>
      </w:tr>
      <w:tr w14:paraId="4CACA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688379A3">
            <w:pPr>
              <w:jc w:val="center"/>
              <w:rPr>
                <w:color w:val="auto"/>
                <w:szCs w:val="21"/>
                <w:highlight w:val="none"/>
              </w:rPr>
            </w:pPr>
            <w:r>
              <w:rPr>
                <w:rFonts w:hint="eastAsia"/>
                <w:color w:val="auto"/>
                <w:szCs w:val="21"/>
                <w:highlight w:val="none"/>
              </w:rPr>
              <w:t>0.1</w:t>
            </w:r>
          </w:p>
        </w:tc>
        <w:tc>
          <w:tcPr>
            <w:tcW w:w="2335" w:type="dxa"/>
            <w:vAlign w:val="center"/>
          </w:tcPr>
          <w:p w14:paraId="16DE57A1">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6AD4872A">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765241A1">
            <w:pPr>
              <w:jc w:val="center"/>
              <w:rPr>
                <w:color w:val="auto"/>
                <w:szCs w:val="21"/>
                <w:highlight w:val="none"/>
              </w:rPr>
            </w:pPr>
            <w:r>
              <w:rPr>
                <w:rFonts w:hint="eastAsia"/>
                <w:color w:val="auto"/>
                <w:szCs w:val="21"/>
                <w:highlight w:val="none"/>
              </w:rPr>
              <w:t>0.16</w:t>
            </w:r>
          </w:p>
        </w:tc>
      </w:tr>
      <w:tr w14:paraId="39E9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15E56FDE">
            <w:pPr>
              <w:jc w:val="center"/>
              <w:rPr>
                <w:color w:val="auto"/>
                <w:szCs w:val="21"/>
                <w:highlight w:val="none"/>
              </w:rPr>
            </w:pPr>
            <w:r>
              <w:rPr>
                <w:rFonts w:hint="eastAsia"/>
                <w:color w:val="auto"/>
                <w:szCs w:val="21"/>
                <w:highlight w:val="none"/>
              </w:rPr>
              <w:t>1</w:t>
            </w:r>
          </w:p>
        </w:tc>
        <w:tc>
          <w:tcPr>
            <w:tcW w:w="2335" w:type="dxa"/>
            <w:vAlign w:val="center"/>
          </w:tcPr>
          <w:p w14:paraId="1E014D4D">
            <w:pPr>
              <w:jc w:val="center"/>
              <w:rPr>
                <w:color w:val="auto"/>
                <w:szCs w:val="21"/>
                <w:highlight w:val="none"/>
              </w:rPr>
            </w:pPr>
            <w:r>
              <w:rPr>
                <w:rFonts w:hint="eastAsia"/>
                <w:color w:val="auto"/>
                <w:szCs w:val="21"/>
                <w:highlight w:val="none"/>
              </w:rPr>
              <w:t>6.7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32FF388C">
            <w:pPr>
              <w:jc w:val="center"/>
              <w:rPr>
                <w:color w:val="auto"/>
                <w:szCs w:val="21"/>
                <w:highlight w:val="none"/>
              </w:rPr>
            </w:pPr>
            <w:r>
              <w:rPr>
                <w:rFonts w:hint="eastAsia"/>
                <w:color w:val="auto"/>
                <w:szCs w:val="21"/>
                <w:highlight w:val="none"/>
              </w:rPr>
              <w:t>5.8</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042927D5">
            <w:pPr>
              <w:jc w:val="center"/>
              <w:rPr>
                <w:color w:val="auto"/>
                <w:szCs w:val="21"/>
                <w:highlight w:val="none"/>
              </w:rPr>
            </w:pPr>
            <w:r>
              <w:rPr>
                <w:rFonts w:hint="eastAsia"/>
                <w:color w:val="auto"/>
                <w:szCs w:val="21"/>
                <w:highlight w:val="none"/>
              </w:rPr>
              <w:t>0.23</w:t>
            </w:r>
          </w:p>
        </w:tc>
      </w:tr>
      <w:tr w14:paraId="24E9C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58D4E986">
            <w:pPr>
              <w:jc w:val="center"/>
              <w:rPr>
                <w:color w:val="auto"/>
                <w:szCs w:val="21"/>
                <w:highlight w:val="none"/>
              </w:rPr>
            </w:pPr>
            <w:r>
              <w:rPr>
                <w:rFonts w:hint="eastAsia"/>
                <w:color w:val="auto"/>
                <w:szCs w:val="21"/>
                <w:highlight w:val="none"/>
              </w:rPr>
              <w:t>10</w:t>
            </w:r>
          </w:p>
        </w:tc>
        <w:tc>
          <w:tcPr>
            <w:tcW w:w="2335" w:type="dxa"/>
            <w:vAlign w:val="center"/>
          </w:tcPr>
          <w:p w14:paraId="7B0F95EA">
            <w:pPr>
              <w:jc w:val="center"/>
              <w:rPr>
                <w:color w:val="auto"/>
                <w:szCs w:val="21"/>
                <w:highlight w:val="none"/>
              </w:rPr>
            </w:pPr>
            <w:r>
              <w:rPr>
                <w:rFonts w:hint="eastAsia"/>
                <w:color w:val="auto"/>
                <w:szCs w:val="21"/>
                <w:highlight w:val="none"/>
              </w:rPr>
              <w:t>5.2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1FF722DA">
            <w:pPr>
              <w:jc w:val="center"/>
              <w:rPr>
                <w:color w:val="auto"/>
                <w:szCs w:val="21"/>
                <w:highlight w:val="none"/>
              </w:rPr>
            </w:pPr>
            <w:r>
              <w:rPr>
                <w:rFonts w:hint="eastAsia"/>
                <w:color w:val="auto"/>
                <w:szCs w:val="21"/>
                <w:highlight w:val="none"/>
              </w:rPr>
              <w:t>4.3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6700CDF3">
            <w:pPr>
              <w:jc w:val="center"/>
              <w:rPr>
                <w:color w:val="auto"/>
                <w:szCs w:val="21"/>
                <w:highlight w:val="none"/>
              </w:rPr>
            </w:pPr>
            <w:r>
              <w:rPr>
                <w:rFonts w:hint="eastAsia"/>
                <w:color w:val="auto"/>
                <w:szCs w:val="21"/>
                <w:highlight w:val="none"/>
              </w:rPr>
              <w:t>1.8</w:t>
            </w:r>
          </w:p>
        </w:tc>
      </w:tr>
      <w:tr w14:paraId="5D51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382E00DF">
            <w:pPr>
              <w:jc w:val="center"/>
              <w:rPr>
                <w:color w:val="auto"/>
                <w:szCs w:val="21"/>
                <w:highlight w:val="none"/>
              </w:rPr>
            </w:pPr>
            <w:r>
              <w:rPr>
                <w:rFonts w:hint="eastAsia"/>
                <w:color w:val="auto"/>
                <w:szCs w:val="21"/>
                <w:highlight w:val="none"/>
              </w:rPr>
              <w:t>20</w:t>
            </w:r>
          </w:p>
        </w:tc>
        <w:tc>
          <w:tcPr>
            <w:tcW w:w="2335" w:type="dxa"/>
            <w:vAlign w:val="center"/>
          </w:tcPr>
          <w:p w14:paraId="57E4308B">
            <w:pPr>
              <w:jc w:val="center"/>
              <w:rPr>
                <w:color w:val="auto"/>
                <w:szCs w:val="21"/>
                <w:highlight w:val="none"/>
              </w:rPr>
            </w:pPr>
            <w:r>
              <w:rPr>
                <w:rFonts w:hint="eastAsia"/>
                <w:color w:val="auto"/>
                <w:szCs w:val="21"/>
                <w:highlight w:val="none"/>
              </w:rPr>
              <w:t>1.0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682733EA">
            <w:pPr>
              <w:jc w:val="center"/>
              <w:rPr>
                <w:color w:val="auto"/>
                <w:szCs w:val="21"/>
                <w:highlight w:val="none"/>
              </w:rPr>
            </w:pPr>
            <w:r>
              <w:rPr>
                <w:rFonts w:hint="eastAsia"/>
                <w:color w:val="auto"/>
                <w:szCs w:val="21"/>
                <w:highlight w:val="none"/>
              </w:rPr>
              <w:t>8.5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5" w:type="dxa"/>
            <w:vAlign w:val="center"/>
          </w:tcPr>
          <w:p w14:paraId="42FF75AB">
            <w:pPr>
              <w:jc w:val="center"/>
              <w:rPr>
                <w:color w:val="auto"/>
                <w:szCs w:val="21"/>
                <w:highlight w:val="none"/>
              </w:rPr>
            </w:pPr>
            <w:r>
              <w:rPr>
                <w:rFonts w:hint="eastAsia"/>
                <w:color w:val="auto"/>
                <w:szCs w:val="21"/>
                <w:highlight w:val="none"/>
              </w:rPr>
              <w:t>3.6</w:t>
            </w:r>
          </w:p>
        </w:tc>
      </w:tr>
      <w:tr w14:paraId="5A24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2D603DAE">
            <w:pPr>
              <w:jc w:val="center"/>
              <w:rPr>
                <w:color w:val="auto"/>
                <w:szCs w:val="21"/>
                <w:highlight w:val="none"/>
              </w:rPr>
            </w:pPr>
            <w:r>
              <w:rPr>
                <w:rFonts w:hint="eastAsia"/>
                <w:color w:val="auto"/>
                <w:szCs w:val="21"/>
                <w:highlight w:val="none"/>
              </w:rPr>
              <w:t>30</w:t>
            </w:r>
          </w:p>
        </w:tc>
        <w:tc>
          <w:tcPr>
            <w:tcW w:w="2335" w:type="dxa"/>
            <w:vAlign w:val="center"/>
          </w:tcPr>
          <w:p w14:paraId="602AF72E">
            <w:pPr>
              <w:jc w:val="center"/>
              <w:rPr>
                <w:color w:val="auto"/>
                <w:szCs w:val="21"/>
                <w:highlight w:val="none"/>
              </w:rPr>
            </w:pPr>
            <w:r>
              <w:rPr>
                <w:rFonts w:hint="eastAsia"/>
                <w:color w:val="auto"/>
                <w:szCs w:val="21"/>
                <w:highlight w:val="none"/>
              </w:rPr>
              <w:t>1.6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6B5977AD">
            <w:pPr>
              <w:jc w:val="center"/>
              <w:rPr>
                <w:color w:val="auto"/>
                <w:szCs w:val="21"/>
                <w:highlight w:val="none"/>
              </w:rPr>
            </w:pPr>
            <w:r>
              <w:rPr>
                <w:rFonts w:hint="eastAsia"/>
                <w:color w:val="auto"/>
                <w:szCs w:val="21"/>
                <w:highlight w:val="none"/>
              </w:rPr>
              <w:t>1.3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62510B20">
            <w:pPr>
              <w:jc w:val="center"/>
              <w:rPr>
                <w:color w:val="auto"/>
                <w:szCs w:val="21"/>
                <w:highlight w:val="none"/>
              </w:rPr>
            </w:pPr>
            <w:r>
              <w:rPr>
                <w:rFonts w:hint="eastAsia"/>
                <w:color w:val="auto"/>
                <w:szCs w:val="21"/>
                <w:highlight w:val="none"/>
              </w:rPr>
              <w:t>5.3</w:t>
            </w:r>
          </w:p>
        </w:tc>
      </w:tr>
      <w:tr w14:paraId="14280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4EA8CE28">
            <w:pPr>
              <w:jc w:val="center"/>
              <w:rPr>
                <w:color w:val="auto"/>
                <w:szCs w:val="21"/>
                <w:highlight w:val="none"/>
              </w:rPr>
            </w:pPr>
            <w:r>
              <w:rPr>
                <w:rFonts w:hint="eastAsia"/>
                <w:color w:val="auto"/>
                <w:szCs w:val="21"/>
                <w:highlight w:val="none"/>
              </w:rPr>
              <w:t>40</w:t>
            </w:r>
          </w:p>
        </w:tc>
        <w:tc>
          <w:tcPr>
            <w:tcW w:w="2335" w:type="dxa"/>
            <w:vAlign w:val="center"/>
          </w:tcPr>
          <w:p w14:paraId="3CF9A77A">
            <w:pPr>
              <w:jc w:val="center"/>
              <w:rPr>
                <w:color w:val="auto"/>
                <w:szCs w:val="21"/>
                <w:highlight w:val="none"/>
              </w:rPr>
            </w:pPr>
            <w:r>
              <w:rPr>
                <w:rFonts w:hint="eastAsia"/>
                <w:color w:val="auto"/>
                <w:szCs w:val="21"/>
                <w:highlight w:val="none"/>
              </w:rPr>
              <w:t>2.1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509AD015">
            <w:pPr>
              <w:jc w:val="center"/>
              <w:rPr>
                <w:color w:val="auto"/>
                <w:szCs w:val="21"/>
                <w:highlight w:val="none"/>
              </w:rPr>
            </w:pPr>
            <w:r>
              <w:rPr>
                <w:rFonts w:hint="eastAsia"/>
                <w:color w:val="auto"/>
                <w:szCs w:val="21"/>
                <w:highlight w:val="none"/>
              </w:rPr>
              <w:t>1.7</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5E2D8A85">
            <w:pPr>
              <w:jc w:val="center"/>
              <w:rPr>
                <w:color w:val="auto"/>
                <w:szCs w:val="21"/>
                <w:highlight w:val="none"/>
              </w:rPr>
            </w:pPr>
            <w:r>
              <w:rPr>
                <w:rFonts w:hint="eastAsia"/>
                <w:color w:val="auto"/>
                <w:szCs w:val="21"/>
                <w:highlight w:val="none"/>
              </w:rPr>
              <w:t>6.9</w:t>
            </w:r>
          </w:p>
        </w:tc>
      </w:tr>
      <w:tr w14:paraId="50D6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5EE67D4F">
            <w:pPr>
              <w:jc w:val="center"/>
              <w:rPr>
                <w:color w:val="auto"/>
                <w:szCs w:val="21"/>
                <w:highlight w:val="none"/>
              </w:rPr>
            </w:pPr>
            <w:r>
              <w:rPr>
                <w:rFonts w:hint="eastAsia"/>
                <w:color w:val="auto"/>
                <w:szCs w:val="21"/>
                <w:highlight w:val="none"/>
              </w:rPr>
              <w:t>50</w:t>
            </w:r>
          </w:p>
        </w:tc>
        <w:tc>
          <w:tcPr>
            <w:tcW w:w="2335" w:type="dxa"/>
            <w:vAlign w:val="center"/>
          </w:tcPr>
          <w:p w14:paraId="4B621B90">
            <w:pPr>
              <w:jc w:val="center"/>
              <w:rPr>
                <w:color w:val="auto"/>
                <w:szCs w:val="21"/>
                <w:highlight w:val="none"/>
              </w:rPr>
            </w:pPr>
            <w:r>
              <w:rPr>
                <w:rFonts w:hint="eastAsia"/>
                <w:color w:val="auto"/>
                <w:szCs w:val="21"/>
                <w:highlight w:val="none"/>
              </w:rPr>
              <w:t>2.6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0DC83151">
            <w:pPr>
              <w:jc w:val="center"/>
              <w:rPr>
                <w:color w:val="auto"/>
                <w:szCs w:val="21"/>
                <w:highlight w:val="none"/>
              </w:rPr>
            </w:pPr>
            <w:r>
              <w:rPr>
                <w:rFonts w:hint="eastAsia"/>
                <w:color w:val="auto"/>
                <w:szCs w:val="21"/>
                <w:highlight w:val="none"/>
              </w:rPr>
              <w:t>2.1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5418A746">
            <w:pPr>
              <w:jc w:val="center"/>
              <w:rPr>
                <w:color w:val="auto"/>
                <w:szCs w:val="21"/>
                <w:highlight w:val="none"/>
              </w:rPr>
            </w:pPr>
            <w:r>
              <w:rPr>
                <w:rFonts w:hint="eastAsia"/>
                <w:color w:val="auto"/>
                <w:szCs w:val="21"/>
                <w:highlight w:val="none"/>
              </w:rPr>
              <w:t>8.9</w:t>
            </w:r>
          </w:p>
        </w:tc>
      </w:tr>
      <w:tr w14:paraId="450F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3CE86553">
            <w:pPr>
              <w:jc w:val="center"/>
              <w:rPr>
                <w:color w:val="auto"/>
                <w:szCs w:val="21"/>
                <w:highlight w:val="none"/>
              </w:rPr>
            </w:pPr>
            <w:r>
              <w:rPr>
                <w:rFonts w:hint="eastAsia"/>
                <w:color w:val="auto"/>
                <w:szCs w:val="21"/>
                <w:highlight w:val="none"/>
              </w:rPr>
              <w:t>60</w:t>
            </w:r>
          </w:p>
        </w:tc>
        <w:tc>
          <w:tcPr>
            <w:tcW w:w="2335" w:type="dxa"/>
            <w:vAlign w:val="center"/>
          </w:tcPr>
          <w:p w14:paraId="3A84003D">
            <w:pPr>
              <w:jc w:val="center"/>
              <w:rPr>
                <w:color w:val="auto"/>
                <w:szCs w:val="21"/>
                <w:highlight w:val="none"/>
              </w:rPr>
            </w:pPr>
            <w:r>
              <w:rPr>
                <w:rFonts w:hint="eastAsia"/>
                <w:color w:val="auto"/>
                <w:szCs w:val="21"/>
                <w:highlight w:val="none"/>
              </w:rPr>
              <w:t>3.1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7509EAE4">
            <w:pPr>
              <w:jc w:val="center"/>
              <w:rPr>
                <w:color w:val="auto"/>
                <w:szCs w:val="21"/>
                <w:highlight w:val="none"/>
              </w:rPr>
            </w:pPr>
            <w:r>
              <w:rPr>
                <w:rFonts w:hint="eastAsia"/>
                <w:color w:val="auto"/>
                <w:szCs w:val="21"/>
                <w:highlight w:val="none"/>
              </w:rPr>
              <w:t>2.5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188518A7">
            <w:pPr>
              <w:jc w:val="center"/>
              <w:rPr>
                <w:color w:val="auto"/>
                <w:szCs w:val="21"/>
                <w:highlight w:val="none"/>
              </w:rPr>
            </w:pPr>
            <w:r>
              <w:rPr>
                <w:rFonts w:hint="eastAsia"/>
                <w:color w:val="auto"/>
                <w:szCs w:val="21"/>
                <w:highlight w:val="none"/>
              </w:rPr>
              <w:t>10</w:t>
            </w:r>
          </w:p>
        </w:tc>
      </w:tr>
      <w:tr w14:paraId="7B33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7ECE2DC3">
            <w:pPr>
              <w:jc w:val="center"/>
              <w:rPr>
                <w:color w:val="auto"/>
                <w:szCs w:val="21"/>
                <w:highlight w:val="none"/>
              </w:rPr>
            </w:pPr>
            <w:r>
              <w:rPr>
                <w:rFonts w:hint="eastAsia"/>
                <w:color w:val="auto"/>
                <w:szCs w:val="21"/>
                <w:highlight w:val="none"/>
              </w:rPr>
              <w:t>70</w:t>
            </w:r>
          </w:p>
        </w:tc>
        <w:tc>
          <w:tcPr>
            <w:tcW w:w="2335" w:type="dxa"/>
            <w:vAlign w:val="center"/>
          </w:tcPr>
          <w:p w14:paraId="46BE8F7F">
            <w:pPr>
              <w:jc w:val="center"/>
              <w:rPr>
                <w:color w:val="auto"/>
                <w:szCs w:val="21"/>
                <w:highlight w:val="none"/>
              </w:rPr>
            </w:pPr>
            <w:r>
              <w:rPr>
                <w:rFonts w:hint="eastAsia"/>
                <w:color w:val="auto"/>
                <w:szCs w:val="21"/>
                <w:highlight w:val="none"/>
              </w:rPr>
              <w:t>3.6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1793C625">
            <w:pPr>
              <w:jc w:val="center"/>
              <w:rPr>
                <w:color w:val="auto"/>
                <w:szCs w:val="21"/>
                <w:highlight w:val="none"/>
              </w:rPr>
            </w:pPr>
            <w:r>
              <w:rPr>
                <w:rFonts w:hint="eastAsia"/>
                <w:color w:val="auto"/>
                <w:szCs w:val="21"/>
                <w:highlight w:val="none"/>
              </w:rPr>
              <w:t>2.9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1B25261A">
            <w:pPr>
              <w:jc w:val="center"/>
              <w:rPr>
                <w:color w:val="auto"/>
                <w:szCs w:val="21"/>
                <w:highlight w:val="none"/>
              </w:rPr>
            </w:pPr>
            <w:r>
              <w:rPr>
                <w:rFonts w:hint="eastAsia"/>
                <w:color w:val="auto"/>
                <w:szCs w:val="21"/>
                <w:highlight w:val="none"/>
              </w:rPr>
              <w:t>12</w:t>
            </w:r>
          </w:p>
        </w:tc>
      </w:tr>
      <w:tr w14:paraId="7656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71C66336">
            <w:pPr>
              <w:jc w:val="center"/>
              <w:rPr>
                <w:color w:val="auto"/>
                <w:szCs w:val="21"/>
                <w:highlight w:val="none"/>
              </w:rPr>
            </w:pPr>
            <w:r>
              <w:rPr>
                <w:rFonts w:hint="eastAsia"/>
                <w:color w:val="auto"/>
                <w:szCs w:val="21"/>
                <w:highlight w:val="none"/>
              </w:rPr>
              <w:t>80</w:t>
            </w:r>
          </w:p>
        </w:tc>
        <w:tc>
          <w:tcPr>
            <w:tcW w:w="2335" w:type="dxa"/>
            <w:vAlign w:val="center"/>
          </w:tcPr>
          <w:p w14:paraId="62D90F91">
            <w:pPr>
              <w:jc w:val="center"/>
              <w:rPr>
                <w:color w:val="auto"/>
                <w:szCs w:val="21"/>
                <w:highlight w:val="none"/>
              </w:rPr>
            </w:pPr>
            <w:r>
              <w:rPr>
                <w:rFonts w:hint="eastAsia"/>
                <w:color w:val="auto"/>
                <w:szCs w:val="21"/>
                <w:highlight w:val="none"/>
              </w:rPr>
              <w:t>4.1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3C371EBE">
            <w:pPr>
              <w:jc w:val="center"/>
              <w:rPr>
                <w:color w:val="auto"/>
                <w:szCs w:val="21"/>
                <w:highlight w:val="none"/>
              </w:rPr>
            </w:pPr>
            <w:r>
              <w:rPr>
                <w:rFonts w:hint="eastAsia"/>
                <w:color w:val="auto"/>
                <w:szCs w:val="21"/>
                <w:highlight w:val="none"/>
              </w:rPr>
              <w:t>3.3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29A33C89">
            <w:pPr>
              <w:jc w:val="center"/>
              <w:rPr>
                <w:color w:val="auto"/>
                <w:szCs w:val="21"/>
                <w:highlight w:val="none"/>
              </w:rPr>
            </w:pPr>
            <w:r>
              <w:rPr>
                <w:rFonts w:hint="eastAsia"/>
                <w:color w:val="auto"/>
                <w:szCs w:val="21"/>
                <w:highlight w:val="none"/>
              </w:rPr>
              <w:t>14</w:t>
            </w:r>
          </w:p>
        </w:tc>
      </w:tr>
      <w:tr w14:paraId="34BA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17598DCE">
            <w:pPr>
              <w:jc w:val="center"/>
              <w:rPr>
                <w:color w:val="auto"/>
                <w:szCs w:val="21"/>
                <w:highlight w:val="none"/>
              </w:rPr>
            </w:pPr>
            <w:r>
              <w:rPr>
                <w:rFonts w:hint="eastAsia"/>
                <w:color w:val="auto"/>
                <w:szCs w:val="21"/>
                <w:highlight w:val="none"/>
              </w:rPr>
              <w:t>90</w:t>
            </w:r>
          </w:p>
        </w:tc>
        <w:tc>
          <w:tcPr>
            <w:tcW w:w="2335" w:type="dxa"/>
            <w:vAlign w:val="center"/>
          </w:tcPr>
          <w:p w14:paraId="61A1D281">
            <w:pPr>
              <w:jc w:val="center"/>
              <w:rPr>
                <w:color w:val="auto"/>
                <w:szCs w:val="21"/>
                <w:highlight w:val="none"/>
              </w:rPr>
            </w:pPr>
            <w:r>
              <w:rPr>
                <w:rFonts w:hint="eastAsia"/>
                <w:color w:val="auto"/>
                <w:szCs w:val="21"/>
                <w:highlight w:val="none"/>
              </w:rPr>
              <w:t>4.6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18158152">
            <w:pPr>
              <w:jc w:val="center"/>
              <w:rPr>
                <w:color w:val="auto"/>
                <w:szCs w:val="21"/>
                <w:highlight w:val="none"/>
              </w:rPr>
            </w:pPr>
            <w:r>
              <w:rPr>
                <w:rFonts w:hint="eastAsia"/>
                <w:color w:val="auto"/>
                <w:szCs w:val="21"/>
                <w:highlight w:val="none"/>
              </w:rPr>
              <w:t>3.8</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0C0EF432">
            <w:pPr>
              <w:jc w:val="center"/>
              <w:rPr>
                <w:color w:val="auto"/>
                <w:szCs w:val="21"/>
                <w:highlight w:val="none"/>
              </w:rPr>
            </w:pPr>
            <w:r>
              <w:rPr>
                <w:rFonts w:hint="eastAsia"/>
                <w:color w:val="auto"/>
                <w:szCs w:val="21"/>
                <w:highlight w:val="none"/>
              </w:rPr>
              <w:t>16</w:t>
            </w:r>
          </w:p>
        </w:tc>
      </w:tr>
      <w:tr w14:paraId="0DDC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368A221C">
            <w:pPr>
              <w:jc w:val="center"/>
              <w:rPr>
                <w:color w:val="auto"/>
                <w:szCs w:val="21"/>
                <w:highlight w:val="none"/>
              </w:rPr>
            </w:pPr>
            <w:r>
              <w:rPr>
                <w:rFonts w:hint="eastAsia"/>
                <w:color w:val="auto"/>
                <w:szCs w:val="21"/>
                <w:highlight w:val="none"/>
              </w:rPr>
              <w:t>100</w:t>
            </w:r>
          </w:p>
        </w:tc>
        <w:tc>
          <w:tcPr>
            <w:tcW w:w="2335" w:type="dxa"/>
            <w:vAlign w:val="center"/>
          </w:tcPr>
          <w:p w14:paraId="6C4B68C8">
            <w:pPr>
              <w:jc w:val="center"/>
              <w:rPr>
                <w:color w:val="auto"/>
                <w:szCs w:val="21"/>
                <w:highlight w:val="none"/>
              </w:rPr>
            </w:pPr>
            <w:r>
              <w:rPr>
                <w:rFonts w:hint="eastAsia"/>
                <w:color w:val="auto"/>
                <w:szCs w:val="21"/>
                <w:highlight w:val="none"/>
              </w:rPr>
              <w:t>5.1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23FFADFB">
            <w:pPr>
              <w:jc w:val="center"/>
              <w:rPr>
                <w:color w:val="auto"/>
                <w:szCs w:val="21"/>
                <w:highlight w:val="none"/>
              </w:rPr>
            </w:pPr>
            <w:r>
              <w:rPr>
                <w:rFonts w:hint="eastAsia"/>
                <w:color w:val="auto"/>
                <w:szCs w:val="21"/>
                <w:highlight w:val="none"/>
              </w:rPr>
              <w:t>4.2</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5" w:type="dxa"/>
            <w:vAlign w:val="center"/>
          </w:tcPr>
          <w:p w14:paraId="22C22A43">
            <w:pPr>
              <w:jc w:val="center"/>
              <w:rPr>
                <w:color w:val="auto"/>
                <w:szCs w:val="21"/>
                <w:highlight w:val="none"/>
              </w:rPr>
            </w:pPr>
            <w:r>
              <w:rPr>
                <w:rFonts w:hint="eastAsia"/>
                <w:color w:val="auto"/>
                <w:szCs w:val="21"/>
                <w:highlight w:val="none"/>
              </w:rPr>
              <w:t>18</w:t>
            </w:r>
          </w:p>
        </w:tc>
      </w:tr>
    </w:tbl>
    <w:p w14:paraId="6D3489FB">
      <w:pPr>
        <w:spacing w:line="360" w:lineRule="auto"/>
        <w:rPr>
          <w:rFonts w:hint="eastAsia" w:ascii="宋体" w:hAnsi="宋体"/>
          <w:color w:val="auto"/>
          <w:sz w:val="24"/>
          <w:highlight w:val="none"/>
        </w:rPr>
      </w:pPr>
      <w:r>
        <w:rPr>
          <w:rFonts w:hint="eastAsia" w:ascii="宋体" w:hAnsi="宋体"/>
          <w:color w:val="auto"/>
          <w:sz w:val="24"/>
          <w:highlight w:val="none"/>
        </w:rPr>
        <w:t>A.2.2.6 磁场准确度造成的不确定度u</w:t>
      </w:r>
      <w:r>
        <w:rPr>
          <w:rFonts w:hint="eastAsia" w:ascii="宋体" w:hAnsi="宋体"/>
          <w:color w:val="auto"/>
          <w:sz w:val="24"/>
          <w:highlight w:val="none"/>
          <w:vertAlign w:val="subscript"/>
        </w:rPr>
        <w:t>6</w:t>
      </w:r>
      <w:r>
        <w:rPr>
          <w:rFonts w:ascii="宋体" w:hAnsi="宋体"/>
          <w:color w:val="auto"/>
          <w:sz w:val="24"/>
          <w:highlight w:val="none"/>
        </w:rPr>
        <w:t>：</w:t>
      </w:r>
    </w:p>
    <w:p w14:paraId="139E5A72">
      <w:pPr>
        <w:spacing w:line="360" w:lineRule="auto"/>
        <w:ind w:firstLine="480" w:firstLineChars="200"/>
        <w:rPr>
          <w:color w:val="auto"/>
          <w:sz w:val="24"/>
          <w:szCs w:val="24"/>
          <w:highlight w:val="none"/>
        </w:rPr>
      </w:pPr>
      <w:r>
        <w:rPr>
          <w:rFonts w:hint="eastAsia"/>
          <w:color w:val="auto"/>
          <w:sz w:val="24"/>
          <w:szCs w:val="24"/>
          <w:highlight w:val="none"/>
        </w:rPr>
        <w:t>使用椭球拟合方法校准时，需要已知环境背景磁场的大小并将其作为基准求解磁力仪参数。对输入背景磁场使用服从正态分布的高斯白噪声模拟背景磁场测量不准确时的情况。实验结果如表6所示：</w:t>
      </w:r>
    </w:p>
    <w:p w14:paraId="68CB999C">
      <w:pPr>
        <w:spacing w:before="120" w:after="120" w:line="360" w:lineRule="auto"/>
        <w:jc w:val="center"/>
        <w:rPr>
          <w:color w:val="auto"/>
          <w:sz w:val="24"/>
          <w:szCs w:val="24"/>
          <w:highlight w:val="none"/>
        </w:rPr>
      </w:pPr>
      <w:r>
        <w:rPr>
          <w:rFonts w:hint="eastAsia"/>
          <w:color w:val="auto"/>
          <w:sz w:val="24"/>
          <w:szCs w:val="24"/>
          <w:highlight w:val="none"/>
        </w:rPr>
        <w:t>表6磁场准确度u</w:t>
      </w:r>
      <w:r>
        <w:rPr>
          <w:rFonts w:hint="eastAsia"/>
          <w:color w:val="auto"/>
          <w:sz w:val="24"/>
          <w:szCs w:val="24"/>
          <w:highlight w:val="none"/>
          <w:vertAlign w:val="subscript"/>
        </w:rPr>
        <w:t>6</w:t>
      </w:r>
      <w:r>
        <w:rPr>
          <w:rFonts w:hint="eastAsia"/>
          <w:color w:val="auto"/>
          <w:sz w:val="24"/>
          <w:szCs w:val="24"/>
          <w:highlight w:val="none"/>
        </w:rPr>
        <w:t>带来的各参数不确定度</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5"/>
        <w:gridCol w:w="2338"/>
        <w:gridCol w:w="2335"/>
      </w:tblGrid>
      <w:tr w14:paraId="4961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restart"/>
            <w:vAlign w:val="center"/>
          </w:tcPr>
          <w:p w14:paraId="65D0E1F1">
            <w:pPr>
              <w:jc w:val="center"/>
              <w:rPr>
                <w:color w:val="auto"/>
                <w:szCs w:val="21"/>
                <w:highlight w:val="none"/>
              </w:rPr>
            </w:pPr>
            <w:r>
              <w:rPr>
                <w:rFonts w:hint="eastAsia"/>
                <w:color w:val="auto"/>
                <w:szCs w:val="21"/>
                <w:highlight w:val="none"/>
              </w:rPr>
              <w:t>准确度（nT）</w:t>
            </w:r>
          </w:p>
        </w:tc>
        <w:tc>
          <w:tcPr>
            <w:tcW w:w="7008" w:type="dxa"/>
            <w:gridSpan w:val="3"/>
            <w:vAlign w:val="center"/>
          </w:tcPr>
          <w:p w14:paraId="1978C673">
            <w:pPr>
              <w:jc w:val="center"/>
              <w:rPr>
                <w:color w:val="auto"/>
                <w:szCs w:val="21"/>
                <w:highlight w:val="none"/>
              </w:rPr>
            </w:pPr>
            <w:r>
              <w:rPr>
                <w:rFonts w:hint="eastAsia"/>
                <w:color w:val="auto"/>
                <w:szCs w:val="21"/>
                <w:highlight w:val="none"/>
              </w:rPr>
              <w:t>计量项目</w:t>
            </w:r>
          </w:p>
        </w:tc>
      </w:tr>
      <w:tr w14:paraId="01AA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Merge w:val="continue"/>
            <w:vAlign w:val="center"/>
          </w:tcPr>
          <w:p w14:paraId="4DADB30A">
            <w:pPr>
              <w:jc w:val="center"/>
              <w:rPr>
                <w:color w:val="auto"/>
                <w:szCs w:val="21"/>
                <w:highlight w:val="none"/>
              </w:rPr>
            </w:pPr>
          </w:p>
        </w:tc>
        <w:tc>
          <w:tcPr>
            <w:tcW w:w="2335" w:type="dxa"/>
            <w:vAlign w:val="center"/>
          </w:tcPr>
          <w:p w14:paraId="1BBA626C">
            <w:pPr>
              <w:jc w:val="center"/>
              <w:rPr>
                <w:color w:val="auto"/>
                <w:szCs w:val="21"/>
                <w:highlight w:val="none"/>
              </w:rPr>
            </w:pPr>
            <w:r>
              <w:rPr>
                <w:rFonts w:hint="eastAsia"/>
                <w:color w:val="auto"/>
                <w:szCs w:val="21"/>
                <w:highlight w:val="none"/>
              </w:rPr>
              <w:t>响应因子u</w:t>
            </w:r>
            <w:r>
              <w:rPr>
                <w:rFonts w:hint="eastAsia"/>
                <w:color w:val="auto"/>
                <w:szCs w:val="21"/>
                <w:highlight w:val="none"/>
                <w:vertAlign w:val="subscript"/>
              </w:rPr>
              <w:t>6k</w:t>
            </w:r>
            <w:r>
              <w:rPr>
                <w:rFonts w:hint="eastAsia"/>
                <w:color w:val="auto"/>
                <w:szCs w:val="21"/>
                <w:highlight w:val="none"/>
              </w:rPr>
              <w:t>（/nT）</w:t>
            </w:r>
          </w:p>
        </w:tc>
        <w:tc>
          <w:tcPr>
            <w:tcW w:w="2338" w:type="dxa"/>
            <w:vAlign w:val="center"/>
          </w:tcPr>
          <w:p w14:paraId="585E9044">
            <w:pPr>
              <w:jc w:val="center"/>
              <w:rPr>
                <w:color w:val="auto"/>
                <w:szCs w:val="21"/>
                <w:highlight w:val="none"/>
              </w:rPr>
            </w:pPr>
            <w:r>
              <w:rPr>
                <w:rFonts w:hint="eastAsia"/>
                <w:color w:val="auto"/>
                <w:szCs w:val="21"/>
                <w:highlight w:val="none"/>
              </w:rPr>
              <w:t>正交度u</w:t>
            </w:r>
            <w:r>
              <w:rPr>
                <w:rFonts w:hint="eastAsia"/>
                <w:color w:val="auto"/>
                <w:szCs w:val="21"/>
                <w:highlight w:val="none"/>
                <w:vertAlign w:val="subscript"/>
              </w:rPr>
              <w:t>6θ</w:t>
            </w:r>
            <w:r>
              <w:rPr>
                <w:rFonts w:hint="eastAsia"/>
                <w:color w:val="auto"/>
                <w:szCs w:val="21"/>
                <w:highlight w:val="none"/>
              </w:rPr>
              <w:t>（°）</w:t>
            </w:r>
          </w:p>
        </w:tc>
        <w:tc>
          <w:tcPr>
            <w:tcW w:w="2335" w:type="dxa"/>
            <w:vAlign w:val="center"/>
          </w:tcPr>
          <w:p w14:paraId="3ED16209">
            <w:pPr>
              <w:jc w:val="center"/>
              <w:rPr>
                <w:color w:val="auto"/>
                <w:szCs w:val="21"/>
                <w:highlight w:val="none"/>
              </w:rPr>
            </w:pPr>
            <w:r>
              <w:rPr>
                <w:rFonts w:hint="eastAsia"/>
                <w:color w:val="auto"/>
                <w:szCs w:val="21"/>
                <w:highlight w:val="none"/>
              </w:rPr>
              <w:t>零偏u</w:t>
            </w:r>
            <w:r>
              <w:rPr>
                <w:rFonts w:hint="eastAsia"/>
                <w:color w:val="auto"/>
                <w:szCs w:val="21"/>
                <w:highlight w:val="none"/>
                <w:vertAlign w:val="subscript"/>
              </w:rPr>
              <w:t>6B</w:t>
            </w:r>
            <w:r>
              <w:rPr>
                <w:rFonts w:hint="eastAsia"/>
                <w:color w:val="auto"/>
                <w:szCs w:val="21"/>
                <w:highlight w:val="none"/>
              </w:rPr>
              <w:t>（nT）</w:t>
            </w:r>
          </w:p>
        </w:tc>
      </w:tr>
      <w:tr w14:paraId="0898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1043A015">
            <w:pPr>
              <w:jc w:val="center"/>
              <w:rPr>
                <w:color w:val="auto"/>
                <w:szCs w:val="21"/>
                <w:highlight w:val="none"/>
              </w:rPr>
            </w:pPr>
            <w:r>
              <w:rPr>
                <w:color w:val="auto"/>
                <w:szCs w:val="21"/>
                <w:highlight w:val="none"/>
              </w:rPr>
              <w:t>0.1</w:t>
            </w:r>
          </w:p>
        </w:tc>
        <w:tc>
          <w:tcPr>
            <w:tcW w:w="2335" w:type="dxa"/>
            <w:vAlign w:val="center"/>
          </w:tcPr>
          <w:p w14:paraId="0D60EC99">
            <w:pPr>
              <w:jc w:val="center"/>
              <w:rPr>
                <w:color w:val="auto"/>
                <w:szCs w:val="21"/>
                <w:highlight w:val="none"/>
              </w:rPr>
            </w:pPr>
            <w:r>
              <w:rPr>
                <w:rFonts w:hint="eastAsia"/>
                <w:color w:val="auto"/>
                <w:szCs w:val="21"/>
                <w:highlight w:val="none"/>
              </w:rPr>
              <w:t>5.0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2338" w:type="dxa"/>
            <w:vAlign w:val="center"/>
          </w:tcPr>
          <w:p w14:paraId="5A615F14">
            <w:pPr>
              <w:jc w:val="center"/>
              <w:rPr>
                <w:color w:val="auto"/>
                <w:szCs w:val="21"/>
                <w:highlight w:val="none"/>
              </w:rPr>
            </w:pPr>
            <w:r>
              <w:rPr>
                <w:rFonts w:hint="eastAsia"/>
                <w:color w:val="auto"/>
                <w:szCs w:val="21"/>
                <w:highlight w:val="none"/>
              </w:rPr>
              <w:t>3.9</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648976A1">
            <w:pPr>
              <w:jc w:val="center"/>
              <w:rPr>
                <w:color w:val="auto"/>
                <w:szCs w:val="21"/>
                <w:highlight w:val="none"/>
              </w:rPr>
            </w:pPr>
            <w:r>
              <w:rPr>
                <w:rFonts w:hint="eastAsia"/>
                <w:color w:val="auto"/>
                <w:szCs w:val="21"/>
                <w:highlight w:val="none"/>
              </w:rPr>
              <w:t>0.16</w:t>
            </w:r>
          </w:p>
        </w:tc>
      </w:tr>
      <w:tr w14:paraId="0558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6B313A5E">
            <w:pPr>
              <w:jc w:val="center"/>
              <w:rPr>
                <w:color w:val="auto"/>
                <w:szCs w:val="21"/>
                <w:highlight w:val="none"/>
              </w:rPr>
            </w:pPr>
            <w:r>
              <w:rPr>
                <w:color w:val="auto"/>
                <w:szCs w:val="21"/>
                <w:highlight w:val="none"/>
              </w:rPr>
              <w:t>0.5</w:t>
            </w:r>
          </w:p>
        </w:tc>
        <w:tc>
          <w:tcPr>
            <w:tcW w:w="2335" w:type="dxa"/>
            <w:vAlign w:val="center"/>
          </w:tcPr>
          <w:p w14:paraId="5A9907E8">
            <w:pPr>
              <w:jc w:val="center"/>
              <w:rPr>
                <w:color w:val="auto"/>
                <w:szCs w:val="21"/>
                <w:highlight w:val="none"/>
              </w:rPr>
            </w:pPr>
            <w:r>
              <w:rPr>
                <w:rFonts w:hint="eastAsia"/>
                <w:color w:val="auto"/>
                <w:szCs w:val="21"/>
                <w:highlight w:val="none"/>
              </w:rPr>
              <w:t>1.1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3BD12E84">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62F2529F">
            <w:pPr>
              <w:jc w:val="center"/>
              <w:rPr>
                <w:color w:val="auto"/>
                <w:szCs w:val="21"/>
                <w:highlight w:val="none"/>
              </w:rPr>
            </w:pPr>
            <w:r>
              <w:rPr>
                <w:rFonts w:hint="eastAsia"/>
                <w:color w:val="auto"/>
                <w:szCs w:val="21"/>
                <w:highlight w:val="none"/>
              </w:rPr>
              <w:t>0.16</w:t>
            </w:r>
          </w:p>
        </w:tc>
      </w:tr>
      <w:tr w14:paraId="70B1C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2F66CFCE">
            <w:pPr>
              <w:jc w:val="center"/>
              <w:rPr>
                <w:color w:val="auto"/>
                <w:szCs w:val="21"/>
                <w:highlight w:val="none"/>
              </w:rPr>
            </w:pPr>
            <w:r>
              <w:rPr>
                <w:color w:val="auto"/>
                <w:szCs w:val="21"/>
                <w:highlight w:val="none"/>
              </w:rPr>
              <w:t>1</w:t>
            </w:r>
          </w:p>
        </w:tc>
        <w:tc>
          <w:tcPr>
            <w:tcW w:w="2335" w:type="dxa"/>
            <w:vAlign w:val="center"/>
          </w:tcPr>
          <w:p w14:paraId="163EEC94">
            <w:pPr>
              <w:jc w:val="center"/>
              <w:rPr>
                <w:color w:val="auto"/>
                <w:szCs w:val="21"/>
                <w:highlight w:val="none"/>
              </w:rPr>
            </w:pPr>
            <w:r>
              <w:rPr>
                <w:rFonts w:hint="eastAsia"/>
                <w:color w:val="auto"/>
                <w:szCs w:val="21"/>
                <w:highlight w:val="none"/>
              </w:rPr>
              <w:t>2.1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2338" w:type="dxa"/>
            <w:vAlign w:val="center"/>
          </w:tcPr>
          <w:p w14:paraId="07069BF9">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239A4765">
            <w:pPr>
              <w:jc w:val="center"/>
              <w:rPr>
                <w:color w:val="auto"/>
                <w:szCs w:val="21"/>
                <w:highlight w:val="none"/>
              </w:rPr>
            </w:pPr>
            <w:r>
              <w:rPr>
                <w:rFonts w:hint="eastAsia"/>
                <w:color w:val="auto"/>
                <w:szCs w:val="21"/>
                <w:highlight w:val="none"/>
              </w:rPr>
              <w:t>0.16</w:t>
            </w:r>
          </w:p>
        </w:tc>
      </w:tr>
      <w:tr w14:paraId="7A89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6E2F6A5D">
            <w:pPr>
              <w:jc w:val="center"/>
              <w:rPr>
                <w:color w:val="auto"/>
                <w:szCs w:val="21"/>
                <w:highlight w:val="none"/>
              </w:rPr>
            </w:pPr>
            <w:r>
              <w:rPr>
                <w:color w:val="auto"/>
                <w:szCs w:val="21"/>
                <w:highlight w:val="none"/>
              </w:rPr>
              <w:t>5</w:t>
            </w:r>
          </w:p>
        </w:tc>
        <w:tc>
          <w:tcPr>
            <w:tcW w:w="2335" w:type="dxa"/>
            <w:vAlign w:val="center"/>
          </w:tcPr>
          <w:p w14:paraId="2C10531E">
            <w:pPr>
              <w:jc w:val="center"/>
              <w:rPr>
                <w:color w:val="auto"/>
                <w:szCs w:val="21"/>
                <w:highlight w:val="none"/>
              </w:rPr>
            </w:pPr>
            <w:r>
              <w:rPr>
                <w:rFonts w:hint="eastAsia"/>
                <w:color w:val="auto"/>
                <w:szCs w:val="21"/>
                <w:highlight w:val="none"/>
              </w:rPr>
              <w:t>1.0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09517DF1">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16594A70">
            <w:pPr>
              <w:jc w:val="center"/>
              <w:rPr>
                <w:color w:val="auto"/>
                <w:szCs w:val="21"/>
                <w:highlight w:val="none"/>
              </w:rPr>
            </w:pPr>
            <w:r>
              <w:rPr>
                <w:rFonts w:hint="eastAsia"/>
                <w:color w:val="auto"/>
                <w:szCs w:val="21"/>
                <w:highlight w:val="none"/>
              </w:rPr>
              <w:t>0.16</w:t>
            </w:r>
          </w:p>
        </w:tc>
      </w:tr>
      <w:tr w14:paraId="5E18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062FDD6E">
            <w:pPr>
              <w:jc w:val="center"/>
              <w:rPr>
                <w:color w:val="auto"/>
                <w:szCs w:val="21"/>
                <w:highlight w:val="none"/>
              </w:rPr>
            </w:pPr>
            <w:r>
              <w:rPr>
                <w:color w:val="auto"/>
                <w:szCs w:val="21"/>
                <w:highlight w:val="none"/>
              </w:rPr>
              <w:t>10</w:t>
            </w:r>
          </w:p>
        </w:tc>
        <w:tc>
          <w:tcPr>
            <w:tcW w:w="2335" w:type="dxa"/>
            <w:vAlign w:val="center"/>
          </w:tcPr>
          <w:p w14:paraId="754E7224">
            <w:pPr>
              <w:jc w:val="center"/>
              <w:rPr>
                <w:color w:val="auto"/>
                <w:szCs w:val="21"/>
                <w:highlight w:val="none"/>
              </w:rPr>
            </w:pPr>
            <w:r>
              <w:rPr>
                <w:rFonts w:hint="eastAsia"/>
                <w:color w:val="auto"/>
                <w:szCs w:val="21"/>
                <w:highlight w:val="none"/>
              </w:rPr>
              <w:t>2.0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8" w:type="dxa"/>
            <w:vAlign w:val="center"/>
          </w:tcPr>
          <w:p w14:paraId="5D7DBD39">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3BD10E25">
            <w:pPr>
              <w:jc w:val="center"/>
              <w:rPr>
                <w:color w:val="auto"/>
                <w:szCs w:val="21"/>
                <w:highlight w:val="none"/>
              </w:rPr>
            </w:pPr>
            <w:r>
              <w:rPr>
                <w:rFonts w:hint="eastAsia"/>
                <w:color w:val="auto"/>
                <w:szCs w:val="21"/>
                <w:highlight w:val="none"/>
              </w:rPr>
              <w:t>0.16</w:t>
            </w:r>
          </w:p>
        </w:tc>
      </w:tr>
      <w:tr w14:paraId="50A11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6D9FDAEB">
            <w:pPr>
              <w:jc w:val="center"/>
              <w:rPr>
                <w:color w:val="auto"/>
                <w:szCs w:val="21"/>
                <w:highlight w:val="none"/>
              </w:rPr>
            </w:pPr>
            <w:r>
              <w:rPr>
                <w:color w:val="auto"/>
                <w:szCs w:val="21"/>
                <w:highlight w:val="none"/>
              </w:rPr>
              <w:t>50</w:t>
            </w:r>
          </w:p>
        </w:tc>
        <w:tc>
          <w:tcPr>
            <w:tcW w:w="2335" w:type="dxa"/>
            <w:vAlign w:val="center"/>
          </w:tcPr>
          <w:p w14:paraId="289E60F5">
            <w:pPr>
              <w:jc w:val="center"/>
              <w:rPr>
                <w:color w:val="auto"/>
                <w:szCs w:val="21"/>
                <w:highlight w:val="none"/>
              </w:rPr>
            </w:pPr>
            <w:r>
              <w:rPr>
                <w:rFonts w:hint="eastAsia"/>
                <w:color w:val="auto"/>
                <w:szCs w:val="21"/>
                <w:highlight w:val="none"/>
              </w:rPr>
              <w:t>1.0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8" w:type="dxa"/>
            <w:vAlign w:val="center"/>
          </w:tcPr>
          <w:p w14:paraId="5EFA6CF2">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483266DE">
            <w:pPr>
              <w:jc w:val="center"/>
              <w:rPr>
                <w:color w:val="auto"/>
                <w:szCs w:val="21"/>
                <w:highlight w:val="none"/>
              </w:rPr>
            </w:pPr>
            <w:r>
              <w:rPr>
                <w:rFonts w:hint="eastAsia"/>
                <w:color w:val="auto"/>
                <w:szCs w:val="21"/>
                <w:highlight w:val="none"/>
              </w:rPr>
              <w:t>0.16</w:t>
            </w:r>
          </w:p>
        </w:tc>
      </w:tr>
      <w:tr w14:paraId="321E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4FC1E546">
            <w:pPr>
              <w:jc w:val="center"/>
              <w:rPr>
                <w:color w:val="auto"/>
                <w:szCs w:val="21"/>
                <w:highlight w:val="none"/>
              </w:rPr>
            </w:pPr>
            <w:r>
              <w:rPr>
                <w:color w:val="auto"/>
                <w:szCs w:val="21"/>
                <w:highlight w:val="none"/>
              </w:rPr>
              <w:t>100</w:t>
            </w:r>
          </w:p>
        </w:tc>
        <w:tc>
          <w:tcPr>
            <w:tcW w:w="2335" w:type="dxa"/>
            <w:vAlign w:val="center"/>
          </w:tcPr>
          <w:p w14:paraId="5C8597DA">
            <w:pPr>
              <w:jc w:val="center"/>
              <w:rPr>
                <w:color w:val="auto"/>
                <w:szCs w:val="21"/>
                <w:highlight w:val="none"/>
              </w:rPr>
            </w:pPr>
            <w:r>
              <w:rPr>
                <w:rFonts w:hint="eastAsia"/>
                <w:color w:val="auto"/>
                <w:szCs w:val="21"/>
                <w:highlight w:val="none"/>
              </w:rPr>
              <w:t>2.0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3</w:t>
            </w:r>
          </w:p>
        </w:tc>
        <w:tc>
          <w:tcPr>
            <w:tcW w:w="2338" w:type="dxa"/>
            <w:vAlign w:val="center"/>
          </w:tcPr>
          <w:p w14:paraId="0C1F75D8">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2DF8854F">
            <w:pPr>
              <w:jc w:val="center"/>
              <w:rPr>
                <w:color w:val="auto"/>
                <w:szCs w:val="21"/>
                <w:highlight w:val="none"/>
              </w:rPr>
            </w:pPr>
            <w:r>
              <w:rPr>
                <w:rFonts w:hint="eastAsia"/>
                <w:color w:val="auto"/>
                <w:szCs w:val="21"/>
                <w:highlight w:val="none"/>
              </w:rPr>
              <w:t>0.16</w:t>
            </w:r>
          </w:p>
        </w:tc>
      </w:tr>
      <w:tr w14:paraId="4F776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68FB4EC7">
            <w:pPr>
              <w:jc w:val="center"/>
              <w:rPr>
                <w:color w:val="auto"/>
                <w:szCs w:val="21"/>
                <w:highlight w:val="none"/>
              </w:rPr>
            </w:pPr>
            <w:r>
              <w:rPr>
                <w:color w:val="auto"/>
                <w:szCs w:val="21"/>
                <w:highlight w:val="none"/>
              </w:rPr>
              <w:t>500</w:t>
            </w:r>
          </w:p>
        </w:tc>
        <w:tc>
          <w:tcPr>
            <w:tcW w:w="2335" w:type="dxa"/>
            <w:vAlign w:val="center"/>
          </w:tcPr>
          <w:p w14:paraId="0C0A256D">
            <w:pPr>
              <w:jc w:val="center"/>
              <w:rPr>
                <w:color w:val="auto"/>
                <w:szCs w:val="21"/>
                <w:highlight w:val="none"/>
              </w:rPr>
            </w:pPr>
            <w:r>
              <w:rPr>
                <w:rFonts w:hint="eastAsia"/>
                <w:color w:val="auto"/>
                <w:szCs w:val="21"/>
                <w:highlight w:val="none"/>
              </w:rPr>
              <w:t>1.0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8" w:type="dxa"/>
            <w:vAlign w:val="center"/>
          </w:tcPr>
          <w:p w14:paraId="7C4A871C">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522E2612">
            <w:pPr>
              <w:jc w:val="center"/>
              <w:rPr>
                <w:color w:val="auto"/>
                <w:szCs w:val="21"/>
                <w:highlight w:val="none"/>
              </w:rPr>
            </w:pPr>
            <w:r>
              <w:rPr>
                <w:rFonts w:hint="eastAsia"/>
                <w:color w:val="auto"/>
                <w:szCs w:val="21"/>
                <w:highlight w:val="none"/>
              </w:rPr>
              <w:t>0.16</w:t>
            </w:r>
          </w:p>
        </w:tc>
      </w:tr>
      <w:tr w14:paraId="20DF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6" w:type="dxa"/>
            <w:vAlign w:val="center"/>
          </w:tcPr>
          <w:p w14:paraId="3287F941">
            <w:pPr>
              <w:jc w:val="center"/>
              <w:rPr>
                <w:color w:val="auto"/>
                <w:szCs w:val="21"/>
                <w:highlight w:val="none"/>
              </w:rPr>
            </w:pPr>
            <w:r>
              <w:rPr>
                <w:color w:val="auto"/>
                <w:szCs w:val="21"/>
                <w:highlight w:val="none"/>
              </w:rPr>
              <w:t>1000</w:t>
            </w:r>
          </w:p>
        </w:tc>
        <w:tc>
          <w:tcPr>
            <w:tcW w:w="2335" w:type="dxa"/>
            <w:vAlign w:val="center"/>
          </w:tcPr>
          <w:p w14:paraId="2571FF6B">
            <w:pPr>
              <w:jc w:val="center"/>
              <w:rPr>
                <w:color w:val="auto"/>
                <w:szCs w:val="21"/>
                <w:highlight w:val="none"/>
              </w:rPr>
            </w:pPr>
            <w:r>
              <w:rPr>
                <w:rFonts w:hint="eastAsia"/>
                <w:color w:val="auto"/>
                <w:szCs w:val="21"/>
                <w:highlight w:val="none"/>
              </w:rPr>
              <w:t>2.0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2</w:t>
            </w:r>
          </w:p>
        </w:tc>
        <w:tc>
          <w:tcPr>
            <w:tcW w:w="2338" w:type="dxa"/>
            <w:vAlign w:val="center"/>
          </w:tcPr>
          <w:p w14:paraId="21606651">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2335" w:type="dxa"/>
            <w:vAlign w:val="center"/>
          </w:tcPr>
          <w:p w14:paraId="0A41FEFB">
            <w:pPr>
              <w:jc w:val="center"/>
              <w:rPr>
                <w:color w:val="auto"/>
                <w:szCs w:val="21"/>
                <w:highlight w:val="none"/>
              </w:rPr>
            </w:pPr>
            <w:r>
              <w:rPr>
                <w:rFonts w:hint="eastAsia"/>
                <w:color w:val="auto"/>
                <w:szCs w:val="21"/>
                <w:highlight w:val="none"/>
              </w:rPr>
              <w:t>0.16</w:t>
            </w:r>
          </w:p>
        </w:tc>
      </w:tr>
    </w:tbl>
    <w:p w14:paraId="7D83A918">
      <w:pPr>
        <w:spacing w:line="360" w:lineRule="auto"/>
        <w:rPr>
          <w:rFonts w:hint="eastAsia" w:ascii="宋体" w:hAnsi="宋体"/>
          <w:color w:val="auto"/>
          <w:sz w:val="24"/>
          <w:highlight w:val="none"/>
        </w:rPr>
      </w:pPr>
      <w:r>
        <w:rPr>
          <w:rFonts w:hint="eastAsia" w:ascii="宋体" w:hAnsi="宋体"/>
          <w:color w:val="auto"/>
          <w:sz w:val="24"/>
          <w:highlight w:val="none"/>
        </w:rPr>
        <w:t>A.2.3</w:t>
      </w:r>
      <w:r>
        <w:rPr>
          <w:rFonts w:hint="eastAsia" w:ascii="宋体" w:hAnsi="宋体"/>
          <w:color w:val="auto"/>
          <w:sz w:val="24"/>
          <w:szCs w:val="24"/>
          <w:highlight w:val="none"/>
        </w:rPr>
        <w:t>合成标准不确定度</w:t>
      </w:r>
    </w:p>
    <w:p w14:paraId="7ABF6D99">
      <w:pPr>
        <w:spacing w:line="360" w:lineRule="auto"/>
        <w:ind w:firstLine="480" w:firstLineChars="200"/>
        <w:rPr>
          <w:color w:val="auto"/>
          <w:sz w:val="24"/>
          <w:highlight w:val="none"/>
        </w:rPr>
      </w:pPr>
      <w:r>
        <w:rPr>
          <w:rFonts w:hint="eastAsia" w:ascii="宋体" w:hAnsi="宋体"/>
          <w:color w:val="auto"/>
          <w:sz w:val="24"/>
          <w:highlight w:val="none"/>
        </w:rPr>
        <w:t>根据</w:t>
      </w:r>
      <w:r>
        <w:rPr>
          <w:color w:val="auto"/>
          <w:sz w:val="24"/>
          <w:highlight w:val="none"/>
        </w:rPr>
        <w:t>A</w:t>
      </w:r>
      <w:r>
        <w:rPr>
          <w:rFonts w:hint="eastAsia"/>
          <w:color w:val="auto"/>
          <w:sz w:val="24"/>
          <w:highlight w:val="none"/>
        </w:rPr>
        <w:t xml:space="preserve"> </w:t>
      </w:r>
      <w:r>
        <w:rPr>
          <w:color w:val="auto"/>
          <w:sz w:val="24"/>
          <w:highlight w:val="none"/>
        </w:rPr>
        <w:t>2.2</w:t>
      </w:r>
      <w:r>
        <w:rPr>
          <w:rFonts w:hint="eastAsia" w:ascii="宋体" w:hAnsi="宋体"/>
          <w:color w:val="auto"/>
          <w:sz w:val="24"/>
          <w:highlight w:val="none"/>
        </w:rPr>
        <w:t>中六种可能影响椭球拟合法参数估计的不确定度来源，我们评估了国家恒定弱磁基准装置磁环境条件下的不确定度极限。测量点数为</w:t>
      </w:r>
      <w:r>
        <w:rPr>
          <w:color w:val="auto"/>
          <w:sz w:val="24"/>
          <w:highlight w:val="none"/>
        </w:rPr>
        <w:t>26</w:t>
      </w:r>
      <w:r>
        <w:rPr>
          <w:rFonts w:hint="eastAsia" w:ascii="宋体" w:hAnsi="宋体"/>
          <w:color w:val="auto"/>
          <w:sz w:val="24"/>
          <w:highlight w:val="none"/>
        </w:rPr>
        <w:t>个点；基准装置产生的磁场其稳定性优于</w:t>
      </w:r>
      <w:r>
        <w:rPr>
          <w:rFonts w:hint="eastAsia"/>
          <w:color w:val="auto"/>
          <w:sz w:val="24"/>
          <w:highlight w:val="none"/>
        </w:rPr>
        <w:t>0.1 nT</w:t>
      </w:r>
      <w:r>
        <w:rPr>
          <w:rFonts w:hint="eastAsia" w:ascii="宋体" w:hAnsi="宋体"/>
          <w:color w:val="auto"/>
          <w:sz w:val="24"/>
          <w:highlight w:val="none"/>
        </w:rPr>
        <w:t>，最佳状态可达</w:t>
      </w:r>
      <w:r>
        <w:rPr>
          <w:rFonts w:hint="eastAsia"/>
          <w:color w:val="auto"/>
          <w:sz w:val="24"/>
          <w:highlight w:val="none"/>
        </w:rPr>
        <w:t>0.01 nT</w:t>
      </w:r>
      <w:r>
        <w:rPr>
          <w:rFonts w:hint="eastAsia" w:ascii="宋体" w:hAnsi="宋体"/>
          <w:color w:val="auto"/>
          <w:sz w:val="24"/>
          <w:highlight w:val="none"/>
        </w:rPr>
        <w:t>；磁强计的非线性在</w:t>
      </w:r>
      <w:r>
        <w:rPr>
          <w:rFonts w:hint="eastAsia"/>
          <w:color w:val="auto"/>
          <w:sz w:val="24"/>
          <w:highlight w:val="none"/>
        </w:rPr>
        <w:t>50000 nT</w:t>
      </w:r>
      <w:r>
        <w:rPr>
          <w:rFonts w:hint="eastAsia" w:ascii="宋体" w:hAnsi="宋体"/>
          <w:color w:val="auto"/>
          <w:sz w:val="24"/>
          <w:highlight w:val="none"/>
        </w:rPr>
        <w:t>下为</w:t>
      </w:r>
      <w:r>
        <w:rPr>
          <w:rFonts w:hint="eastAsia"/>
          <w:color w:val="auto"/>
          <w:sz w:val="24"/>
          <w:highlight w:val="none"/>
        </w:rPr>
        <w:t>0.75 nT</w:t>
      </w:r>
      <w:r>
        <w:rPr>
          <w:rFonts w:hint="eastAsia" w:ascii="宋体" w:hAnsi="宋体"/>
          <w:color w:val="auto"/>
          <w:sz w:val="24"/>
          <w:highlight w:val="none"/>
        </w:rPr>
        <w:t>，其本底噪声为</w:t>
      </w:r>
      <w:r>
        <w:rPr>
          <w:rFonts w:hint="eastAsia"/>
          <w:color w:val="auto"/>
          <w:sz w:val="24"/>
          <w:highlight w:val="none"/>
        </w:rPr>
        <w:t>0.1 nT，关于磁强计的相关参数可参阅对应的数据手册</w:t>
      </w:r>
      <w:r>
        <w:rPr>
          <w:rFonts w:hint="eastAsia" w:ascii="宋体" w:hAnsi="宋体"/>
          <w:color w:val="auto"/>
          <w:sz w:val="24"/>
          <w:highlight w:val="none"/>
        </w:rPr>
        <w:t>；基准装置产生的磁场梯度</w:t>
      </w:r>
      <w:r>
        <w:rPr>
          <w:rFonts w:hint="eastAsia"/>
          <w:color w:val="auto"/>
          <w:sz w:val="24"/>
          <w:highlight w:val="none"/>
        </w:rPr>
        <w:t>&lt;0.1 nT</w:t>
      </w:r>
      <w:r>
        <w:rPr>
          <w:rFonts w:hint="eastAsia" w:ascii="宋体" w:hAnsi="宋体"/>
          <w:color w:val="auto"/>
          <w:sz w:val="24"/>
          <w:highlight w:val="none"/>
        </w:rPr>
        <w:t>；使用质子磁力仪重复测量得到环境磁场的波动</w:t>
      </w:r>
      <w:r>
        <w:rPr>
          <w:color w:val="auto"/>
          <w:sz w:val="24"/>
          <w:highlight w:val="none"/>
        </w:rPr>
        <w:t>&lt;1 nT</w:t>
      </w:r>
      <w:r>
        <w:rPr>
          <w:rFonts w:hint="eastAsia"/>
          <w:color w:val="auto"/>
          <w:sz w:val="24"/>
          <w:highlight w:val="none"/>
        </w:rPr>
        <w:t>，</w:t>
      </w:r>
      <w:r>
        <w:rPr>
          <w:rFonts w:hint="eastAsia" w:ascii="宋体" w:hAnsi="宋体"/>
          <w:color w:val="auto"/>
          <w:sz w:val="24"/>
          <w:highlight w:val="none"/>
        </w:rPr>
        <w:t>磁场准确度取</w:t>
      </w:r>
      <w:r>
        <w:rPr>
          <w:rFonts w:hint="eastAsia"/>
          <w:color w:val="auto"/>
          <w:sz w:val="24"/>
          <w:highlight w:val="none"/>
        </w:rPr>
        <w:t>1 nT。根据蒙特卡洛法所评估的不确定度分量见表7。</w:t>
      </w:r>
    </w:p>
    <w:p w14:paraId="579EC633">
      <w:pPr>
        <w:spacing w:before="120" w:after="120" w:line="360" w:lineRule="auto"/>
        <w:jc w:val="center"/>
        <w:rPr>
          <w:color w:val="auto"/>
          <w:sz w:val="24"/>
          <w:szCs w:val="24"/>
          <w:highlight w:val="none"/>
        </w:rPr>
      </w:pPr>
      <w:r>
        <w:rPr>
          <w:rFonts w:hint="eastAsia"/>
          <w:color w:val="auto"/>
          <w:sz w:val="24"/>
          <w:szCs w:val="24"/>
          <w:highlight w:val="none"/>
        </w:rPr>
        <w:t>表7蒙特卡洛法的不确定度分析</w:t>
      </w:r>
    </w:p>
    <w:tbl>
      <w:tblPr>
        <w:tblStyle w:val="28"/>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1531"/>
        <w:gridCol w:w="1531"/>
        <w:gridCol w:w="1531"/>
        <w:gridCol w:w="1531"/>
        <w:gridCol w:w="1531"/>
      </w:tblGrid>
      <w:tr w14:paraId="2B6C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vAlign w:val="center"/>
          </w:tcPr>
          <w:p w14:paraId="0126745A">
            <w:pPr>
              <w:jc w:val="center"/>
              <w:rPr>
                <w:color w:val="auto"/>
                <w:szCs w:val="21"/>
                <w:highlight w:val="none"/>
              </w:rPr>
            </w:pPr>
            <w:r>
              <w:rPr>
                <w:rFonts w:hint="eastAsia"/>
                <w:color w:val="auto"/>
                <w:szCs w:val="21"/>
                <w:highlight w:val="none"/>
              </w:rPr>
              <w:t>不确定度来源</w:t>
            </w:r>
          </w:p>
        </w:tc>
        <w:tc>
          <w:tcPr>
            <w:tcW w:w="1531" w:type="dxa"/>
            <w:vMerge w:val="restart"/>
            <w:vAlign w:val="center"/>
          </w:tcPr>
          <w:p w14:paraId="748B1E50">
            <w:pPr>
              <w:jc w:val="center"/>
              <w:rPr>
                <w:color w:val="auto"/>
                <w:szCs w:val="21"/>
                <w:highlight w:val="none"/>
              </w:rPr>
            </w:pPr>
            <w:r>
              <w:rPr>
                <w:rFonts w:hint="eastAsia"/>
                <w:color w:val="auto"/>
                <w:szCs w:val="21"/>
                <w:highlight w:val="none"/>
              </w:rPr>
              <w:t>分布</w:t>
            </w:r>
          </w:p>
        </w:tc>
        <w:tc>
          <w:tcPr>
            <w:tcW w:w="1531" w:type="dxa"/>
            <w:vMerge w:val="restart"/>
            <w:vAlign w:val="center"/>
          </w:tcPr>
          <w:p w14:paraId="7CC99E93">
            <w:pPr>
              <w:jc w:val="center"/>
              <w:rPr>
                <w:color w:val="auto"/>
                <w:szCs w:val="21"/>
                <w:highlight w:val="none"/>
              </w:rPr>
            </w:pPr>
            <w:r>
              <w:rPr>
                <w:rFonts w:hint="eastAsia"/>
                <w:color w:val="auto"/>
                <w:szCs w:val="21"/>
                <w:highlight w:val="none"/>
              </w:rPr>
              <w:t>环境变量</w:t>
            </w:r>
          </w:p>
        </w:tc>
        <w:tc>
          <w:tcPr>
            <w:tcW w:w="4593" w:type="dxa"/>
            <w:gridSpan w:val="3"/>
            <w:vAlign w:val="center"/>
          </w:tcPr>
          <w:p w14:paraId="3B4A4603">
            <w:pPr>
              <w:jc w:val="center"/>
              <w:rPr>
                <w:color w:val="auto"/>
                <w:szCs w:val="21"/>
                <w:highlight w:val="none"/>
              </w:rPr>
            </w:pPr>
            <w:r>
              <w:rPr>
                <w:rFonts w:hint="eastAsia"/>
                <w:color w:val="auto"/>
                <w:szCs w:val="21"/>
                <w:highlight w:val="none"/>
              </w:rPr>
              <w:t>计量项目</w:t>
            </w:r>
          </w:p>
        </w:tc>
      </w:tr>
      <w:tr w14:paraId="4096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22CFD8E">
            <w:pPr>
              <w:jc w:val="center"/>
              <w:rPr>
                <w:color w:val="auto"/>
                <w:szCs w:val="21"/>
                <w:highlight w:val="none"/>
              </w:rPr>
            </w:pPr>
          </w:p>
        </w:tc>
        <w:tc>
          <w:tcPr>
            <w:tcW w:w="1531" w:type="dxa"/>
            <w:vMerge w:val="continue"/>
          </w:tcPr>
          <w:p w14:paraId="3DE63E62">
            <w:pPr>
              <w:jc w:val="center"/>
              <w:rPr>
                <w:color w:val="auto"/>
                <w:szCs w:val="21"/>
                <w:highlight w:val="none"/>
              </w:rPr>
            </w:pPr>
          </w:p>
        </w:tc>
        <w:tc>
          <w:tcPr>
            <w:tcW w:w="1531" w:type="dxa"/>
            <w:vMerge w:val="continue"/>
          </w:tcPr>
          <w:p w14:paraId="5DE67B8E">
            <w:pPr>
              <w:jc w:val="center"/>
              <w:rPr>
                <w:color w:val="auto"/>
                <w:szCs w:val="21"/>
                <w:highlight w:val="none"/>
              </w:rPr>
            </w:pPr>
          </w:p>
        </w:tc>
        <w:tc>
          <w:tcPr>
            <w:tcW w:w="1531" w:type="dxa"/>
            <w:vAlign w:val="center"/>
          </w:tcPr>
          <w:p w14:paraId="1307D65A">
            <w:pPr>
              <w:jc w:val="center"/>
              <w:rPr>
                <w:color w:val="auto"/>
                <w:szCs w:val="21"/>
                <w:highlight w:val="none"/>
              </w:rPr>
            </w:pPr>
            <w:r>
              <w:rPr>
                <w:rFonts w:hint="eastAsia"/>
                <w:color w:val="auto"/>
                <w:szCs w:val="21"/>
                <w:highlight w:val="none"/>
              </w:rPr>
              <w:t>响应因子u</w:t>
            </w:r>
            <w:r>
              <w:rPr>
                <w:rFonts w:hint="eastAsia"/>
                <w:color w:val="auto"/>
                <w:szCs w:val="21"/>
                <w:highlight w:val="none"/>
                <w:vertAlign w:val="subscript"/>
              </w:rPr>
              <w:t>7k</w:t>
            </w:r>
            <w:r>
              <w:rPr>
                <w:rFonts w:hint="eastAsia"/>
                <w:color w:val="auto"/>
                <w:szCs w:val="21"/>
                <w:highlight w:val="none"/>
              </w:rPr>
              <w:t>（/nT）</w:t>
            </w:r>
          </w:p>
        </w:tc>
        <w:tc>
          <w:tcPr>
            <w:tcW w:w="1531" w:type="dxa"/>
            <w:vAlign w:val="center"/>
          </w:tcPr>
          <w:p w14:paraId="2EB70328">
            <w:pPr>
              <w:jc w:val="center"/>
              <w:rPr>
                <w:color w:val="auto"/>
                <w:szCs w:val="21"/>
                <w:highlight w:val="none"/>
              </w:rPr>
            </w:pPr>
            <w:r>
              <w:rPr>
                <w:rFonts w:hint="eastAsia"/>
                <w:color w:val="auto"/>
                <w:szCs w:val="21"/>
                <w:highlight w:val="none"/>
              </w:rPr>
              <w:t>正交度u</w:t>
            </w:r>
            <w:r>
              <w:rPr>
                <w:rFonts w:hint="eastAsia"/>
                <w:color w:val="auto"/>
                <w:szCs w:val="21"/>
                <w:highlight w:val="none"/>
                <w:vertAlign w:val="subscript"/>
              </w:rPr>
              <w:t>7θ</w:t>
            </w:r>
            <w:r>
              <w:rPr>
                <w:rFonts w:hint="eastAsia"/>
                <w:color w:val="auto"/>
                <w:szCs w:val="21"/>
                <w:highlight w:val="none"/>
              </w:rPr>
              <w:t>（°）</w:t>
            </w:r>
          </w:p>
        </w:tc>
        <w:tc>
          <w:tcPr>
            <w:tcW w:w="1531" w:type="dxa"/>
            <w:vAlign w:val="center"/>
          </w:tcPr>
          <w:p w14:paraId="3E00D273">
            <w:pPr>
              <w:jc w:val="center"/>
              <w:rPr>
                <w:color w:val="auto"/>
                <w:szCs w:val="21"/>
                <w:highlight w:val="none"/>
              </w:rPr>
            </w:pPr>
            <w:r>
              <w:rPr>
                <w:rFonts w:hint="eastAsia"/>
                <w:color w:val="auto"/>
                <w:szCs w:val="21"/>
                <w:highlight w:val="none"/>
              </w:rPr>
              <w:t>零偏u</w:t>
            </w:r>
            <w:r>
              <w:rPr>
                <w:rFonts w:hint="eastAsia"/>
                <w:color w:val="auto"/>
                <w:szCs w:val="21"/>
                <w:highlight w:val="none"/>
                <w:vertAlign w:val="subscript"/>
              </w:rPr>
              <w:t>7B</w:t>
            </w:r>
            <w:r>
              <w:rPr>
                <w:rFonts w:hint="eastAsia"/>
                <w:color w:val="auto"/>
                <w:szCs w:val="21"/>
                <w:highlight w:val="none"/>
              </w:rPr>
              <w:t>（nT）</w:t>
            </w:r>
          </w:p>
        </w:tc>
      </w:tr>
      <w:tr w14:paraId="7778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61FEF7AA">
            <w:pPr>
              <w:jc w:val="center"/>
              <w:rPr>
                <w:color w:val="auto"/>
                <w:szCs w:val="21"/>
                <w:highlight w:val="none"/>
              </w:rPr>
            </w:pPr>
            <w:r>
              <w:rPr>
                <w:rFonts w:hint="eastAsia"/>
                <w:color w:val="auto"/>
                <w:szCs w:val="21"/>
                <w:highlight w:val="none"/>
              </w:rPr>
              <w:t>采样点数</w:t>
            </w:r>
          </w:p>
        </w:tc>
        <w:tc>
          <w:tcPr>
            <w:tcW w:w="1531" w:type="dxa"/>
            <w:vAlign w:val="center"/>
          </w:tcPr>
          <w:p w14:paraId="61D055EB">
            <w:pPr>
              <w:jc w:val="center"/>
              <w:rPr>
                <w:color w:val="auto"/>
                <w:szCs w:val="21"/>
                <w:highlight w:val="none"/>
              </w:rPr>
            </w:pPr>
            <w:r>
              <w:rPr>
                <w:rFonts w:hint="eastAsia"/>
                <w:color w:val="auto"/>
                <w:szCs w:val="21"/>
                <w:highlight w:val="none"/>
              </w:rPr>
              <w:t>均匀</w:t>
            </w:r>
          </w:p>
        </w:tc>
        <w:tc>
          <w:tcPr>
            <w:tcW w:w="1531" w:type="dxa"/>
            <w:vAlign w:val="center"/>
          </w:tcPr>
          <w:p w14:paraId="34225E3D">
            <w:pPr>
              <w:jc w:val="center"/>
              <w:rPr>
                <w:color w:val="auto"/>
                <w:szCs w:val="21"/>
                <w:highlight w:val="none"/>
              </w:rPr>
            </w:pPr>
            <w:r>
              <w:rPr>
                <w:rFonts w:hint="eastAsia"/>
                <w:color w:val="auto"/>
                <w:szCs w:val="21"/>
                <w:highlight w:val="none"/>
              </w:rPr>
              <w:t>26</w:t>
            </w:r>
          </w:p>
        </w:tc>
        <w:tc>
          <w:tcPr>
            <w:tcW w:w="1531" w:type="dxa"/>
            <w:vAlign w:val="center"/>
          </w:tcPr>
          <w:p w14:paraId="0D703231">
            <w:pPr>
              <w:jc w:val="center"/>
              <w:rPr>
                <w:color w:val="auto"/>
                <w:szCs w:val="21"/>
                <w:highlight w:val="none"/>
              </w:rPr>
            </w:pPr>
            <w:r>
              <w:rPr>
                <w:rFonts w:hint="eastAsia"/>
                <w:color w:val="auto"/>
                <w:szCs w:val="21"/>
                <w:highlight w:val="none"/>
              </w:rPr>
              <w:t>6.3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1531" w:type="dxa"/>
            <w:vAlign w:val="center"/>
          </w:tcPr>
          <w:p w14:paraId="244237D3">
            <w:pPr>
              <w:jc w:val="center"/>
              <w:rPr>
                <w:color w:val="auto"/>
                <w:szCs w:val="21"/>
                <w:highlight w:val="none"/>
              </w:rPr>
            </w:pPr>
            <w:r>
              <w:rPr>
                <w:rFonts w:hint="eastAsia"/>
                <w:color w:val="auto"/>
                <w:szCs w:val="21"/>
                <w:highlight w:val="none"/>
              </w:rPr>
              <w:t>4.6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1531" w:type="dxa"/>
            <w:vAlign w:val="center"/>
          </w:tcPr>
          <w:p w14:paraId="1B647212">
            <w:pPr>
              <w:jc w:val="center"/>
              <w:rPr>
                <w:color w:val="auto"/>
                <w:szCs w:val="21"/>
                <w:highlight w:val="none"/>
              </w:rPr>
            </w:pPr>
            <w:r>
              <w:rPr>
                <w:rFonts w:hint="eastAsia"/>
                <w:color w:val="auto"/>
                <w:szCs w:val="21"/>
                <w:highlight w:val="none"/>
              </w:rPr>
              <w:t>0.19</w:t>
            </w:r>
          </w:p>
        </w:tc>
      </w:tr>
      <w:tr w14:paraId="3143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531" w:type="dxa"/>
            <w:vAlign w:val="center"/>
          </w:tcPr>
          <w:p w14:paraId="72BF64E1">
            <w:pPr>
              <w:jc w:val="center"/>
              <w:rPr>
                <w:color w:val="auto"/>
                <w:szCs w:val="21"/>
                <w:highlight w:val="none"/>
              </w:rPr>
            </w:pPr>
            <w:r>
              <w:rPr>
                <w:rFonts w:hint="eastAsia"/>
                <w:color w:val="auto"/>
                <w:szCs w:val="21"/>
                <w:highlight w:val="none"/>
              </w:rPr>
              <w:t>磁场稳定性</w:t>
            </w:r>
          </w:p>
        </w:tc>
        <w:tc>
          <w:tcPr>
            <w:tcW w:w="1531" w:type="dxa"/>
            <w:vAlign w:val="center"/>
          </w:tcPr>
          <w:p w14:paraId="29137D5D">
            <w:pPr>
              <w:jc w:val="center"/>
              <w:rPr>
                <w:color w:val="auto"/>
                <w:szCs w:val="21"/>
                <w:highlight w:val="none"/>
              </w:rPr>
            </w:pPr>
            <w:r>
              <w:rPr>
                <w:rFonts w:hint="eastAsia"/>
                <w:color w:val="auto"/>
                <w:szCs w:val="21"/>
                <w:highlight w:val="none"/>
              </w:rPr>
              <w:t>正态</w:t>
            </w:r>
          </w:p>
        </w:tc>
        <w:tc>
          <w:tcPr>
            <w:tcW w:w="1531" w:type="dxa"/>
            <w:vAlign w:val="center"/>
          </w:tcPr>
          <w:p w14:paraId="23EC7F06">
            <w:pPr>
              <w:jc w:val="center"/>
              <w:rPr>
                <w:rFonts w:hint="eastAsia"/>
                <w:color w:val="auto"/>
                <w:szCs w:val="21"/>
                <w:highlight w:val="none"/>
              </w:rPr>
            </w:pPr>
            <w:r>
              <w:rPr>
                <w:rFonts w:hint="eastAsia"/>
                <w:color w:val="auto"/>
                <w:szCs w:val="21"/>
                <w:highlight w:val="none"/>
              </w:rPr>
              <w:t>0.01nT</w:t>
            </w:r>
          </w:p>
        </w:tc>
        <w:tc>
          <w:tcPr>
            <w:tcW w:w="1531" w:type="dxa"/>
            <w:vAlign w:val="center"/>
          </w:tcPr>
          <w:p w14:paraId="338DF95C">
            <w:pPr>
              <w:jc w:val="center"/>
              <w:rPr>
                <w:color w:val="auto"/>
                <w:szCs w:val="21"/>
                <w:highlight w:val="none"/>
              </w:rPr>
            </w:pPr>
            <w:r>
              <w:rPr>
                <w:rFonts w:hint="eastAsia"/>
                <w:color w:val="auto"/>
                <w:szCs w:val="21"/>
                <w:highlight w:val="none"/>
              </w:rPr>
              <w:t>5.1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1531" w:type="dxa"/>
            <w:vAlign w:val="center"/>
          </w:tcPr>
          <w:p w14:paraId="68A40E5E">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1531" w:type="dxa"/>
            <w:vAlign w:val="center"/>
          </w:tcPr>
          <w:p w14:paraId="78C82514">
            <w:pPr>
              <w:jc w:val="center"/>
              <w:rPr>
                <w:color w:val="auto"/>
                <w:szCs w:val="21"/>
                <w:highlight w:val="none"/>
              </w:rPr>
            </w:pPr>
            <w:r>
              <w:rPr>
                <w:rFonts w:hint="eastAsia"/>
                <w:color w:val="auto"/>
                <w:szCs w:val="21"/>
                <w:highlight w:val="none"/>
              </w:rPr>
              <w:t>0.18</w:t>
            </w:r>
          </w:p>
        </w:tc>
      </w:tr>
      <w:tr w14:paraId="41EE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0435B239">
            <w:pPr>
              <w:jc w:val="center"/>
              <w:rPr>
                <w:color w:val="auto"/>
                <w:szCs w:val="21"/>
                <w:highlight w:val="none"/>
              </w:rPr>
            </w:pPr>
            <w:r>
              <w:rPr>
                <w:rFonts w:hint="eastAsia"/>
                <w:color w:val="auto"/>
                <w:szCs w:val="21"/>
                <w:highlight w:val="none"/>
              </w:rPr>
              <w:t>传感器非线性</w:t>
            </w:r>
          </w:p>
        </w:tc>
        <w:tc>
          <w:tcPr>
            <w:tcW w:w="1531" w:type="dxa"/>
            <w:vAlign w:val="center"/>
          </w:tcPr>
          <w:p w14:paraId="4FA8CB35">
            <w:pPr>
              <w:jc w:val="center"/>
              <w:rPr>
                <w:color w:val="auto"/>
                <w:szCs w:val="21"/>
                <w:highlight w:val="none"/>
              </w:rPr>
            </w:pPr>
            <w:r>
              <w:rPr>
                <w:rFonts w:hint="eastAsia"/>
                <w:color w:val="auto"/>
                <w:szCs w:val="21"/>
                <w:highlight w:val="none"/>
              </w:rPr>
              <w:t>均匀</w:t>
            </w:r>
          </w:p>
        </w:tc>
        <w:tc>
          <w:tcPr>
            <w:tcW w:w="1531" w:type="dxa"/>
            <w:vAlign w:val="center"/>
          </w:tcPr>
          <w:p w14:paraId="037E87DD">
            <w:pPr>
              <w:jc w:val="center"/>
              <w:rPr>
                <w:color w:val="auto"/>
                <w:szCs w:val="21"/>
                <w:highlight w:val="none"/>
              </w:rPr>
            </w:pPr>
            <w:r>
              <w:rPr>
                <w:rFonts w:hint="eastAsia"/>
                <w:color w:val="auto"/>
                <w:szCs w:val="21"/>
                <w:highlight w:val="none"/>
              </w:rPr>
              <w:t>1nT</w:t>
            </w:r>
          </w:p>
        </w:tc>
        <w:tc>
          <w:tcPr>
            <w:tcW w:w="1531" w:type="dxa"/>
            <w:vAlign w:val="center"/>
          </w:tcPr>
          <w:p w14:paraId="1B02E590">
            <w:pPr>
              <w:jc w:val="center"/>
              <w:rPr>
                <w:color w:val="auto"/>
                <w:szCs w:val="21"/>
                <w:highlight w:val="none"/>
              </w:rPr>
            </w:pPr>
            <w:r>
              <w:rPr>
                <w:rFonts w:hint="eastAsia"/>
                <w:color w:val="auto"/>
                <w:szCs w:val="21"/>
                <w:highlight w:val="none"/>
              </w:rPr>
              <w:t>5.0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1531" w:type="dxa"/>
            <w:vAlign w:val="center"/>
          </w:tcPr>
          <w:p w14:paraId="592D8945">
            <w:pPr>
              <w:jc w:val="center"/>
              <w:rPr>
                <w:color w:val="auto"/>
                <w:szCs w:val="21"/>
                <w:highlight w:val="none"/>
              </w:rPr>
            </w:pPr>
            <w:r>
              <w:rPr>
                <w:rFonts w:hint="eastAsia"/>
                <w:color w:val="auto"/>
                <w:szCs w:val="21"/>
                <w:highlight w:val="none"/>
              </w:rPr>
              <w:t>4.3</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1531" w:type="dxa"/>
            <w:vAlign w:val="center"/>
          </w:tcPr>
          <w:p w14:paraId="42F8129A">
            <w:pPr>
              <w:jc w:val="center"/>
              <w:rPr>
                <w:color w:val="auto"/>
                <w:szCs w:val="21"/>
                <w:highlight w:val="none"/>
              </w:rPr>
            </w:pPr>
            <w:r>
              <w:rPr>
                <w:rFonts w:hint="eastAsia"/>
                <w:color w:val="auto"/>
                <w:szCs w:val="21"/>
                <w:highlight w:val="none"/>
              </w:rPr>
              <w:t>0.18</w:t>
            </w:r>
          </w:p>
        </w:tc>
      </w:tr>
      <w:tr w14:paraId="61B0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76815427">
            <w:pPr>
              <w:jc w:val="center"/>
              <w:rPr>
                <w:color w:val="auto"/>
                <w:szCs w:val="21"/>
                <w:highlight w:val="none"/>
              </w:rPr>
            </w:pPr>
            <w:r>
              <w:rPr>
                <w:rFonts w:hint="eastAsia"/>
                <w:color w:val="auto"/>
                <w:szCs w:val="21"/>
                <w:highlight w:val="none"/>
              </w:rPr>
              <w:t>传感器噪声</w:t>
            </w:r>
          </w:p>
        </w:tc>
        <w:tc>
          <w:tcPr>
            <w:tcW w:w="1531" w:type="dxa"/>
            <w:vAlign w:val="center"/>
          </w:tcPr>
          <w:p w14:paraId="2831B4DB">
            <w:pPr>
              <w:jc w:val="center"/>
              <w:rPr>
                <w:color w:val="auto"/>
                <w:szCs w:val="21"/>
                <w:highlight w:val="none"/>
              </w:rPr>
            </w:pPr>
            <w:r>
              <w:rPr>
                <w:rFonts w:hint="eastAsia"/>
                <w:color w:val="auto"/>
                <w:szCs w:val="21"/>
                <w:highlight w:val="none"/>
              </w:rPr>
              <w:t>正态</w:t>
            </w:r>
          </w:p>
        </w:tc>
        <w:tc>
          <w:tcPr>
            <w:tcW w:w="1531" w:type="dxa"/>
            <w:vAlign w:val="center"/>
          </w:tcPr>
          <w:p w14:paraId="26B00F58">
            <w:pPr>
              <w:jc w:val="center"/>
              <w:rPr>
                <w:color w:val="auto"/>
                <w:szCs w:val="21"/>
                <w:highlight w:val="none"/>
              </w:rPr>
            </w:pPr>
            <w:r>
              <w:rPr>
                <w:rFonts w:hint="eastAsia"/>
                <w:color w:val="auto"/>
                <w:szCs w:val="21"/>
                <w:highlight w:val="none"/>
              </w:rPr>
              <w:t>0.1nT</w:t>
            </w:r>
          </w:p>
        </w:tc>
        <w:tc>
          <w:tcPr>
            <w:tcW w:w="1531" w:type="dxa"/>
            <w:vAlign w:val="center"/>
          </w:tcPr>
          <w:p w14:paraId="5A8646CA">
            <w:pPr>
              <w:jc w:val="center"/>
              <w:rPr>
                <w:color w:val="auto"/>
                <w:szCs w:val="21"/>
                <w:highlight w:val="none"/>
              </w:rPr>
            </w:pPr>
            <w:r>
              <w:rPr>
                <w:rFonts w:hint="eastAsia"/>
                <w:color w:val="auto"/>
                <w:szCs w:val="21"/>
                <w:highlight w:val="none"/>
              </w:rPr>
              <w:t>4.6</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1531" w:type="dxa"/>
            <w:vAlign w:val="center"/>
          </w:tcPr>
          <w:p w14:paraId="6C569F81">
            <w:pPr>
              <w:jc w:val="center"/>
              <w:rPr>
                <w:color w:val="auto"/>
                <w:szCs w:val="21"/>
                <w:highlight w:val="none"/>
              </w:rPr>
            </w:pPr>
            <w:r>
              <w:rPr>
                <w:rFonts w:hint="eastAsia"/>
                <w:color w:val="auto"/>
                <w:szCs w:val="21"/>
                <w:highlight w:val="none"/>
              </w:rPr>
              <w:t>4.1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1531" w:type="dxa"/>
            <w:vAlign w:val="center"/>
          </w:tcPr>
          <w:p w14:paraId="5231F5D3">
            <w:pPr>
              <w:jc w:val="center"/>
              <w:rPr>
                <w:color w:val="auto"/>
                <w:szCs w:val="21"/>
                <w:highlight w:val="none"/>
              </w:rPr>
            </w:pPr>
            <w:r>
              <w:rPr>
                <w:rFonts w:hint="eastAsia"/>
                <w:color w:val="auto"/>
                <w:szCs w:val="21"/>
                <w:highlight w:val="none"/>
              </w:rPr>
              <w:t>0.16</w:t>
            </w:r>
          </w:p>
        </w:tc>
      </w:tr>
      <w:tr w14:paraId="4BDB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48EFB6EE">
            <w:pPr>
              <w:jc w:val="center"/>
              <w:rPr>
                <w:color w:val="auto"/>
                <w:szCs w:val="21"/>
                <w:highlight w:val="none"/>
              </w:rPr>
            </w:pPr>
            <w:r>
              <w:rPr>
                <w:rFonts w:hint="eastAsia"/>
                <w:color w:val="auto"/>
                <w:szCs w:val="21"/>
                <w:highlight w:val="none"/>
              </w:rPr>
              <w:t>磁场梯度</w:t>
            </w:r>
          </w:p>
        </w:tc>
        <w:tc>
          <w:tcPr>
            <w:tcW w:w="1531" w:type="dxa"/>
            <w:vAlign w:val="center"/>
          </w:tcPr>
          <w:p w14:paraId="4BC3B2F9">
            <w:pPr>
              <w:jc w:val="center"/>
              <w:rPr>
                <w:color w:val="auto"/>
                <w:szCs w:val="21"/>
                <w:highlight w:val="none"/>
              </w:rPr>
            </w:pPr>
            <w:r>
              <w:rPr>
                <w:rFonts w:hint="eastAsia"/>
                <w:color w:val="auto"/>
                <w:szCs w:val="21"/>
                <w:highlight w:val="none"/>
              </w:rPr>
              <w:t>均匀</w:t>
            </w:r>
          </w:p>
        </w:tc>
        <w:tc>
          <w:tcPr>
            <w:tcW w:w="1531" w:type="dxa"/>
            <w:vAlign w:val="center"/>
          </w:tcPr>
          <w:p w14:paraId="5B0CBC7A">
            <w:pPr>
              <w:jc w:val="center"/>
              <w:rPr>
                <w:color w:val="auto"/>
                <w:szCs w:val="21"/>
                <w:highlight w:val="none"/>
              </w:rPr>
            </w:pPr>
            <w:r>
              <w:rPr>
                <w:rFonts w:hint="eastAsia"/>
                <w:color w:val="auto"/>
                <w:szCs w:val="21"/>
                <w:highlight w:val="none"/>
              </w:rPr>
              <w:t>0.1nT</w:t>
            </w:r>
          </w:p>
        </w:tc>
        <w:tc>
          <w:tcPr>
            <w:tcW w:w="1531" w:type="dxa"/>
            <w:vAlign w:val="center"/>
          </w:tcPr>
          <w:p w14:paraId="2F49A30D">
            <w:pPr>
              <w:jc w:val="center"/>
              <w:rPr>
                <w:color w:val="auto"/>
                <w:szCs w:val="21"/>
                <w:highlight w:val="none"/>
              </w:rPr>
            </w:pPr>
            <w:r>
              <w:rPr>
                <w:rFonts w:hint="eastAsia"/>
                <w:color w:val="auto"/>
                <w:szCs w:val="21"/>
                <w:highlight w:val="none"/>
              </w:rPr>
              <w:t>4.5</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6</w:t>
            </w:r>
          </w:p>
        </w:tc>
        <w:tc>
          <w:tcPr>
            <w:tcW w:w="1531" w:type="dxa"/>
            <w:vAlign w:val="center"/>
          </w:tcPr>
          <w:p w14:paraId="3700F45A">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1531" w:type="dxa"/>
            <w:vAlign w:val="center"/>
          </w:tcPr>
          <w:p w14:paraId="3AAAF73D">
            <w:pPr>
              <w:jc w:val="center"/>
              <w:rPr>
                <w:color w:val="auto"/>
                <w:szCs w:val="21"/>
                <w:highlight w:val="none"/>
              </w:rPr>
            </w:pPr>
            <w:r>
              <w:rPr>
                <w:rFonts w:hint="eastAsia"/>
                <w:color w:val="auto"/>
                <w:szCs w:val="21"/>
                <w:highlight w:val="none"/>
              </w:rPr>
              <w:t>0.16</w:t>
            </w:r>
          </w:p>
        </w:tc>
      </w:tr>
      <w:tr w14:paraId="7FB0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46273440">
            <w:pPr>
              <w:jc w:val="center"/>
              <w:rPr>
                <w:color w:val="auto"/>
                <w:szCs w:val="21"/>
                <w:highlight w:val="none"/>
              </w:rPr>
            </w:pPr>
            <w:r>
              <w:rPr>
                <w:rFonts w:hint="eastAsia"/>
                <w:color w:val="auto"/>
                <w:szCs w:val="21"/>
                <w:highlight w:val="none"/>
              </w:rPr>
              <w:t>磁场准确性</w:t>
            </w:r>
          </w:p>
        </w:tc>
        <w:tc>
          <w:tcPr>
            <w:tcW w:w="1531" w:type="dxa"/>
            <w:vAlign w:val="center"/>
          </w:tcPr>
          <w:p w14:paraId="3330FE32">
            <w:pPr>
              <w:jc w:val="center"/>
              <w:rPr>
                <w:color w:val="auto"/>
                <w:szCs w:val="21"/>
                <w:highlight w:val="none"/>
              </w:rPr>
            </w:pPr>
            <w:r>
              <w:rPr>
                <w:rFonts w:hint="eastAsia"/>
                <w:color w:val="auto"/>
                <w:szCs w:val="21"/>
                <w:highlight w:val="none"/>
              </w:rPr>
              <w:t>正态</w:t>
            </w:r>
          </w:p>
        </w:tc>
        <w:tc>
          <w:tcPr>
            <w:tcW w:w="1531" w:type="dxa"/>
            <w:vAlign w:val="center"/>
          </w:tcPr>
          <w:p w14:paraId="3DB55B7F">
            <w:pPr>
              <w:jc w:val="center"/>
              <w:rPr>
                <w:color w:val="auto"/>
                <w:szCs w:val="21"/>
                <w:highlight w:val="none"/>
              </w:rPr>
            </w:pPr>
            <w:r>
              <w:rPr>
                <w:rFonts w:hint="eastAsia"/>
                <w:color w:val="auto"/>
                <w:szCs w:val="21"/>
                <w:highlight w:val="none"/>
              </w:rPr>
              <w:t>1nT</w:t>
            </w:r>
          </w:p>
        </w:tc>
        <w:tc>
          <w:tcPr>
            <w:tcW w:w="1531" w:type="dxa"/>
            <w:vAlign w:val="center"/>
          </w:tcPr>
          <w:p w14:paraId="690C5F5A">
            <w:pPr>
              <w:jc w:val="center"/>
              <w:rPr>
                <w:color w:val="auto"/>
                <w:szCs w:val="21"/>
                <w:highlight w:val="none"/>
              </w:rPr>
            </w:pPr>
            <w:r>
              <w:rPr>
                <w:rFonts w:hint="eastAsia"/>
                <w:color w:val="auto"/>
                <w:szCs w:val="21"/>
                <w:highlight w:val="none"/>
              </w:rPr>
              <w:t>2.1</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5</w:t>
            </w:r>
          </w:p>
        </w:tc>
        <w:tc>
          <w:tcPr>
            <w:tcW w:w="1531" w:type="dxa"/>
            <w:vAlign w:val="center"/>
          </w:tcPr>
          <w:p w14:paraId="1AB2F350">
            <w:pPr>
              <w:jc w:val="center"/>
              <w:rPr>
                <w:color w:val="auto"/>
                <w:szCs w:val="21"/>
                <w:highlight w:val="none"/>
              </w:rPr>
            </w:pPr>
            <w:r>
              <w:rPr>
                <w:rFonts w:hint="eastAsia"/>
                <w:color w:val="auto"/>
                <w:szCs w:val="21"/>
                <w:highlight w:val="none"/>
              </w:rPr>
              <w:t>4.0</w:t>
            </w:r>
            <w:r>
              <w:rPr>
                <w:color w:val="auto"/>
                <w:szCs w:val="21"/>
                <w:highlight w:val="none"/>
              </w:rPr>
              <w:t>×10</w:t>
            </w:r>
            <w:r>
              <w:rPr>
                <w:color w:val="auto"/>
                <w:szCs w:val="21"/>
                <w:highlight w:val="none"/>
                <w:vertAlign w:val="superscript"/>
              </w:rPr>
              <w:t>-</w:t>
            </w:r>
            <w:r>
              <w:rPr>
                <w:rFonts w:hint="eastAsia"/>
                <w:color w:val="auto"/>
                <w:szCs w:val="21"/>
                <w:highlight w:val="none"/>
                <w:vertAlign w:val="superscript"/>
              </w:rPr>
              <w:t>4</w:t>
            </w:r>
          </w:p>
        </w:tc>
        <w:tc>
          <w:tcPr>
            <w:tcW w:w="1531" w:type="dxa"/>
            <w:vAlign w:val="center"/>
          </w:tcPr>
          <w:p w14:paraId="5E2D01F4">
            <w:pPr>
              <w:jc w:val="center"/>
              <w:rPr>
                <w:color w:val="auto"/>
                <w:szCs w:val="21"/>
                <w:highlight w:val="none"/>
              </w:rPr>
            </w:pPr>
            <w:r>
              <w:rPr>
                <w:rFonts w:hint="eastAsia"/>
                <w:color w:val="auto"/>
                <w:szCs w:val="21"/>
                <w:highlight w:val="none"/>
              </w:rPr>
              <w:t>0.16</w:t>
            </w:r>
          </w:p>
        </w:tc>
      </w:tr>
    </w:tbl>
    <w:p w14:paraId="3EFAED2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各输入量不相关，依据不确定度传播率，各误差的合成不确定度可表示为：</w:t>
      </w:r>
    </w:p>
    <w:p w14:paraId="06D9D7D6">
      <w:pPr>
        <w:spacing w:line="360" w:lineRule="auto"/>
        <w:ind w:firstLine="480" w:firstLineChars="200"/>
        <w:jc w:val="center"/>
        <w:rPr>
          <w:rFonts w:hint="eastAsia" w:ascii="宋体" w:hAnsi="宋体"/>
          <w:color w:val="auto"/>
          <w:sz w:val="24"/>
          <w:highlight w:val="none"/>
        </w:rPr>
      </w:pPr>
      <w:r>
        <w:rPr>
          <w:rFonts w:ascii="宋体" w:hAnsi="宋体"/>
          <w:color w:val="auto"/>
          <w:position w:val="-14"/>
          <w:sz w:val="24"/>
          <w:highlight w:val="none"/>
        </w:rPr>
        <w:object>
          <v:shape id="_x0000_i1028" o:spt="75" type="#_x0000_t75" style="height:23.1pt;width:213.3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p>
    <w:p w14:paraId="0AA56550">
      <w:pPr>
        <w:spacing w:line="360" w:lineRule="auto"/>
        <w:ind w:firstLine="480" w:firstLineChars="200"/>
        <w:jc w:val="center"/>
        <w:rPr>
          <w:rFonts w:hint="eastAsia" w:ascii="宋体" w:hAnsi="宋体"/>
          <w:color w:val="auto"/>
          <w:sz w:val="24"/>
          <w:highlight w:val="none"/>
        </w:rPr>
      </w:pPr>
      <w:r>
        <w:rPr>
          <w:rFonts w:ascii="宋体" w:hAnsi="宋体"/>
          <w:color w:val="auto"/>
          <w:position w:val="-14"/>
          <w:sz w:val="24"/>
          <w:highlight w:val="none"/>
        </w:rPr>
        <w:object>
          <v:shape id="_x0000_i1029" o:spt="75" type="#_x0000_t75" style="height:23.1pt;width:211.7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p>
    <w:p w14:paraId="0C78CDAF">
      <w:pPr>
        <w:spacing w:line="360" w:lineRule="auto"/>
        <w:ind w:firstLine="480"/>
        <w:jc w:val="center"/>
        <w:rPr>
          <w:rFonts w:hint="eastAsia" w:ascii="宋体" w:hAnsi="宋体"/>
          <w:color w:val="auto"/>
          <w:position w:val="-14"/>
          <w:sz w:val="24"/>
          <w:highlight w:val="none"/>
        </w:rPr>
      </w:pPr>
      <w:r>
        <w:rPr>
          <w:rFonts w:ascii="宋体" w:hAnsi="宋体"/>
          <w:color w:val="auto"/>
          <w:position w:val="-14"/>
          <w:sz w:val="24"/>
          <w:highlight w:val="none"/>
        </w:rPr>
        <w:object>
          <v:shape id="_x0000_i1030" o:spt="75" type="#_x0000_t75" style="height:23.1pt;width:224.6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p>
    <w:p w14:paraId="4AAF8520">
      <w:pPr>
        <w:spacing w:line="360" w:lineRule="auto"/>
        <w:ind w:firstLine="480" w:firstLineChars="200"/>
        <w:rPr>
          <w:rFonts w:hint="eastAsia" w:ascii="宋体" w:hAnsi="宋体"/>
          <w:color w:val="auto"/>
          <w:position w:val="-14"/>
          <w:sz w:val="24"/>
          <w:highlight w:val="none"/>
        </w:rPr>
      </w:pPr>
      <w:r>
        <w:rPr>
          <w:rFonts w:hint="eastAsia" w:ascii="宋体" w:hAnsi="宋体"/>
          <w:color w:val="auto"/>
          <w:position w:val="-14"/>
          <w:sz w:val="24"/>
          <w:highlight w:val="none"/>
        </w:rPr>
        <w:t>最终，合成不确定度为：</w:t>
      </w:r>
      <w:r>
        <w:rPr>
          <w:i/>
          <w:iCs/>
          <w:color w:val="auto"/>
          <w:position w:val="-14"/>
          <w:sz w:val="24"/>
          <w:highlight w:val="none"/>
        </w:rPr>
        <w:t>u</w:t>
      </w:r>
      <w:r>
        <w:rPr>
          <w:i/>
          <w:iCs/>
          <w:color w:val="auto"/>
          <w:position w:val="-14"/>
          <w:sz w:val="24"/>
          <w:highlight w:val="none"/>
          <w:vertAlign w:val="subscript"/>
        </w:rPr>
        <w:t>c</w:t>
      </w:r>
      <w:r>
        <w:rPr>
          <w:color w:val="auto"/>
          <w:position w:val="-14"/>
          <w:sz w:val="24"/>
          <w:highlight w:val="none"/>
        </w:rPr>
        <w:t>(</w:t>
      </w:r>
      <w:r>
        <w:rPr>
          <w:i/>
          <w:iCs/>
          <w:color w:val="auto"/>
          <w:position w:val="-14"/>
          <w:sz w:val="24"/>
          <w:highlight w:val="none"/>
        </w:rPr>
        <w:t>k</w:t>
      </w:r>
      <w:r>
        <w:rPr>
          <w:color w:val="auto"/>
          <w:position w:val="-14"/>
          <w:sz w:val="24"/>
          <w:highlight w:val="none"/>
        </w:rPr>
        <w:t>)=</w:t>
      </w:r>
      <w:r>
        <w:rPr>
          <w:color w:val="auto"/>
          <w:sz w:val="18"/>
          <w:szCs w:val="18"/>
          <w:highlight w:val="none"/>
        </w:rPr>
        <w:t xml:space="preserve"> </w:t>
      </w:r>
      <w:r>
        <w:rPr>
          <w:rFonts w:hint="eastAsia"/>
          <w:color w:val="auto"/>
          <w:position w:val="-14"/>
          <w:sz w:val="24"/>
          <w:highlight w:val="none"/>
        </w:rPr>
        <w:t>2</w:t>
      </w:r>
      <w:r>
        <w:rPr>
          <w:color w:val="auto"/>
          <w:position w:val="-14"/>
          <w:sz w:val="24"/>
          <w:highlight w:val="none"/>
        </w:rPr>
        <w:t>.</w:t>
      </w:r>
      <w:r>
        <w:rPr>
          <w:rFonts w:hint="eastAsia"/>
          <w:color w:val="auto"/>
          <w:position w:val="-14"/>
          <w:sz w:val="24"/>
          <w:highlight w:val="none"/>
        </w:rPr>
        <w:t>4</w:t>
      </w:r>
      <w:r>
        <w:rPr>
          <w:color w:val="auto"/>
          <w:position w:val="-14"/>
          <w:sz w:val="24"/>
          <w:highlight w:val="none"/>
        </w:rPr>
        <w:t>×10</w:t>
      </w:r>
      <w:r>
        <w:rPr>
          <w:color w:val="auto"/>
          <w:position w:val="-14"/>
          <w:sz w:val="24"/>
          <w:highlight w:val="none"/>
          <w:vertAlign w:val="superscript"/>
        </w:rPr>
        <w:t>-</w:t>
      </w:r>
      <w:r>
        <w:rPr>
          <w:rFonts w:hint="eastAsia"/>
          <w:color w:val="auto"/>
          <w:position w:val="-14"/>
          <w:sz w:val="24"/>
          <w:highlight w:val="none"/>
          <w:vertAlign w:val="superscript"/>
        </w:rPr>
        <w:t>5</w:t>
      </w:r>
      <w:r>
        <w:rPr>
          <w:color w:val="auto"/>
          <w:position w:val="-14"/>
          <w:sz w:val="24"/>
          <w:highlight w:val="none"/>
        </w:rPr>
        <w:t>(</w:t>
      </w:r>
      <w:r>
        <w:rPr>
          <w:rFonts w:hint="eastAsia"/>
          <w:color w:val="auto"/>
          <w:position w:val="-14"/>
          <w:sz w:val="24"/>
          <w:highlight w:val="none"/>
        </w:rPr>
        <w:t>/</w:t>
      </w:r>
      <w:r>
        <w:rPr>
          <w:color w:val="auto"/>
          <w:position w:val="-14"/>
          <w:sz w:val="24"/>
          <w:highlight w:val="none"/>
        </w:rPr>
        <w:t>nT)，</w:t>
      </w:r>
      <w:r>
        <w:rPr>
          <w:i/>
          <w:iCs/>
          <w:color w:val="auto"/>
          <w:position w:val="-14"/>
          <w:sz w:val="24"/>
          <w:highlight w:val="none"/>
        </w:rPr>
        <w:t>u</w:t>
      </w:r>
      <w:r>
        <w:rPr>
          <w:i/>
          <w:iCs/>
          <w:color w:val="auto"/>
          <w:position w:val="-14"/>
          <w:sz w:val="24"/>
          <w:highlight w:val="none"/>
          <w:vertAlign w:val="subscript"/>
        </w:rPr>
        <w:t>c</w:t>
      </w:r>
      <w:r>
        <w:rPr>
          <w:color w:val="auto"/>
          <w:position w:val="-14"/>
          <w:sz w:val="24"/>
          <w:highlight w:val="none"/>
        </w:rPr>
        <w:t>(θ)=</w:t>
      </w:r>
      <w:r>
        <w:rPr>
          <w:color w:val="auto"/>
          <w:sz w:val="18"/>
          <w:szCs w:val="18"/>
          <w:highlight w:val="none"/>
        </w:rPr>
        <w:t xml:space="preserve"> </w:t>
      </w:r>
      <w:r>
        <w:rPr>
          <w:rFonts w:hint="eastAsia"/>
          <w:color w:val="auto"/>
          <w:position w:val="-14"/>
          <w:sz w:val="24"/>
          <w:highlight w:val="none"/>
        </w:rPr>
        <w:t>1</w:t>
      </w:r>
      <w:r>
        <w:rPr>
          <w:color w:val="auto"/>
          <w:position w:val="-14"/>
          <w:sz w:val="24"/>
          <w:highlight w:val="none"/>
        </w:rPr>
        <w:t>.</w:t>
      </w:r>
      <w:r>
        <w:rPr>
          <w:rFonts w:hint="eastAsia"/>
          <w:color w:val="auto"/>
          <w:position w:val="-14"/>
          <w:sz w:val="24"/>
          <w:highlight w:val="none"/>
        </w:rPr>
        <w:t>0</w:t>
      </w:r>
      <w:r>
        <w:rPr>
          <w:color w:val="auto"/>
          <w:position w:val="-14"/>
          <w:sz w:val="24"/>
          <w:highlight w:val="none"/>
        </w:rPr>
        <w:t>×10</w:t>
      </w:r>
      <w:r>
        <w:rPr>
          <w:color w:val="auto"/>
          <w:position w:val="-14"/>
          <w:sz w:val="24"/>
          <w:highlight w:val="none"/>
          <w:vertAlign w:val="superscript"/>
        </w:rPr>
        <w:t>-</w:t>
      </w:r>
      <w:r>
        <w:rPr>
          <w:rFonts w:hint="eastAsia"/>
          <w:color w:val="auto"/>
          <w:position w:val="-14"/>
          <w:sz w:val="24"/>
          <w:highlight w:val="none"/>
          <w:vertAlign w:val="superscript"/>
        </w:rPr>
        <w:t>3</w:t>
      </w:r>
      <w:r>
        <w:rPr>
          <w:color w:val="auto"/>
          <w:position w:val="-14"/>
          <w:sz w:val="24"/>
          <w:highlight w:val="none"/>
        </w:rPr>
        <w:t>(°)，</w:t>
      </w:r>
      <w:r>
        <w:rPr>
          <w:i/>
          <w:iCs/>
          <w:color w:val="auto"/>
          <w:position w:val="-14"/>
          <w:sz w:val="24"/>
          <w:highlight w:val="none"/>
        </w:rPr>
        <w:t>u</w:t>
      </w:r>
      <w:r>
        <w:rPr>
          <w:i/>
          <w:iCs/>
          <w:color w:val="auto"/>
          <w:position w:val="-14"/>
          <w:sz w:val="24"/>
          <w:highlight w:val="none"/>
          <w:vertAlign w:val="subscript"/>
        </w:rPr>
        <w:t>c</w:t>
      </w:r>
      <w:r>
        <w:rPr>
          <w:color w:val="auto"/>
          <w:position w:val="-14"/>
          <w:sz w:val="24"/>
          <w:highlight w:val="none"/>
        </w:rPr>
        <w:t>(</w:t>
      </w:r>
      <w:r>
        <w:rPr>
          <w:i/>
          <w:iCs/>
          <w:color w:val="auto"/>
          <w:position w:val="-14"/>
          <w:sz w:val="24"/>
          <w:highlight w:val="none"/>
        </w:rPr>
        <w:t>B</w:t>
      </w:r>
      <w:r>
        <w:rPr>
          <w:color w:val="auto"/>
          <w:position w:val="-14"/>
          <w:sz w:val="24"/>
          <w:highlight w:val="none"/>
          <w:vertAlign w:val="subscript"/>
        </w:rPr>
        <w:t>0</w:t>
      </w:r>
      <w:r>
        <w:rPr>
          <w:color w:val="auto"/>
          <w:position w:val="-14"/>
          <w:sz w:val="24"/>
          <w:highlight w:val="none"/>
        </w:rPr>
        <w:t>)=</w:t>
      </w:r>
      <w:r>
        <w:rPr>
          <w:rFonts w:hint="eastAsia"/>
          <w:color w:val="auto"/>
          <w:position w:val="-14"/>
          <w:sz w:val="24"/>
          <w:highlight w:val="none"/>
        </w:rPr>
        <w:t>0.42</w:t>
      </w:r>
      <w:r>
        <w:rPr>
          <w:color w:val="auto"/>
          <w:position w:val="-14"/>
          <w:sz w:val="24"/>
          <w:highlight w:val="none"/>
        </w:rPr>
        <w:t>(</w:t>
      </w:r>
      <w:r>
        <w:rPr>
          <w:rFonts w:hint="eastAsia"/>
          <w:color w:val="auto"/>
          <w:position w:val="-14"/>
          <w:sz w:val="24"/>
          <w:highlight w:val="none"/>
        </w:rPr>
        <w:t>nT</w:t>
      </w:r>
      <w:r>
        <w:rPr>
          <w:color w:val="auto"/>
          <w:position w:val="-14"/>
          <w:sz w:val="24"/>
          <w:highlight w:val="none"/>
        </w:rPr>
        <w:t>)。</w:t>
      </w:r>
    </w:p>
    <w:p w14:paraId="527FB49A">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A.2.4 扩展不确定度</w:t>
      </w:r>
    </w:p>
    <w:p w14:paraId="0840472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取</w:t>
      </w:r>
      <w:r>
        <w:rPr>
          <w:i/>
          <w:color w:val="auto"/>
          <w:sz w:val="24"/>
          <w:szCs w:val="24"/>
          <w:highlight w:val="none"/>
        </w:rPr>
        <w:t>k</w:t>
      </w:r>
      <w:r>
        <w:rPr>
          <w:color w:val="auto"/>
          <w:sz w:val="24"/>
          <w:szCs w:val="24"/>
          <w:highlight w:val="none"/>
        </w:rPr>
        <w:t>=2</w:t>
      </w:r>
      <w:r>
        <w:rPr>
          <w:rFonts w:hint="eastAsia" w:ascii="宋体" w:hAnsi="宋体"/>
          <w:color w:val="auto"/>
          <w:sz w:val="24"/>
          <w:szCs w:val="24"/>
          <w:highlight w:val="none"/>
        </w:rPr>
        <w:t>，则扩展不确定度:</w:t>
      </w:r>
    </w:p>
    <w:p w14:paraId="7ACC23A8">
      <w:pPr>
        <w:spacing w:line="360" w:lineRule="auto"/>
        <w:ind w:firstLine="480" w:firstLineChars="200"/>
        <w:jc w:val="center"/>
        <w:rPr>
          <w:rFonts w:hint="eastAsia" w:ascii="宋体" w:hAnsi="宋体"/>
          <w:color w:val="auto"/>
          <w:sz w:val="24"/>
          <w:highlight w:val="none"/>
        </w:rPr>
      </w:pPr>
      <w:r>
        <w:rPr>
          <w:rFonts w:ascii="宋体" w:hAnsi="宋体"/>
          <w:color w:val="auto"/>
          <w:position w:val="-12"/>
          <w:sz w:val="24"/>
          <w:highlight w:val="none"/>
        </w:rPr>
        <w:object>
          <v:shape id="_x0000_i1031" o:spt="75" type="#_x0000_t75" style="height:17.75pt;width:73.6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p>
    <w:p w14:paraId="6DDEF4A6">
      <w:pPr>
        <w:spacing w:line="360" w:lineRule="auto"/>
        <w:ind w:firstLine="480" w:firstLineChars="200"/>
        <w:rPr>
          <w:rFonts w:hint="eastAsia" w:ascii="宋体" w:hAnsi="宋体"/>
          <w:color w:val="auto"/>
          <w:sz w:val="24"/>
          <w:highlight w:val="none"/>
        </w:rPr>
      </w:pPr>
      <w:r>
        <w:rPr>
          <w:rFonts w:hint="eastAsia" w:ascii="宋体" w:hAnsi="宋体"/>
          <w:color w:val="auto"/>
          <w:position w:val="-14"/>
          <w:sz w:val="24"/>
          <w:highlight w:val="none"/>
        </w:rPr>
        <w:t>扩展不确定度为：</w:t>
      </w:r>
      <w:r>
        <w:rPr>
          <w:rFonts w:hint="eastAsia"/>
          <w:i/>
          <w:iCs/>
          <w:color w:val="auto"/>
          <w:position w:val="-14"/>
          <w:sz w:val="24"/>
          <w:highlight w:val="none"/>
        </w:rPr>
        <w:t>U</w:t>
      </w:r>
      <w:r>
        <w:rPr>
          <w:i/>
          <w:iCs/>
          <w:color w:val="auto"/>
          <w:position w:val="-14"/>
          <w:sz w:val="24"/>
          <w:highlight w:val="none"/>
          <w:vertAlign w:val="subscript"/>
        </w:rPr>
        <w:t>c</w:t>
      </w:r>
      <w:r>
        <w:rPr>
          <w:color w:val="auto"/>
          <w:position w:val="-14"/>
          <w:sz w:val="24"/>
          <w:highlight w:val="none"/>
        </w:rPr>
        <w:t>(</w:t>
      </w:r>
      <w:r>
        <w:rPr>
          <w:i/>
          <w:iCs/>
          <w:color w:val="auto"/>
          <w:position w:val="-14"/>
          <w:sz w:val="24"/>
          <w:highlight w:val="none"/>
        </w:rPr>
        <w:t>k</w:t>
      </w:r>
      <w:r>
        <w:rPr>
          <w:color w:val="auto"/>
          <w:position w:val="-14"/>
          <w:sz w:val="24"/>
          <w:highlight w:val="none"/>
        </w:rPr>
        <w:t>)=</w:t>
      </w:r>
      <w:r>
        <w:rPr>
          <w:color w:val="auto"/>
          <w:sz w:val="18"/>
          <w:szCs w:val="18"/>
          <w:highlight w:val="none"/>
        </w:rPr>
        <w:t xml:space="preserve"> </w:t>
      </w:r>
      <w:r>
        <w:rPr>
          <w:rFonts w:hint="eastAsia"/>
          <w:color w:val="auto"/>
          <w:position w:val="-14"/>
          <w:sz w:val="24"/>
          <w:highlight w:val="none"/>
        </w:rPr>
        <w:t>4</w:t>
      </w:r>
      <w:r>
        <w:rPr>
          <w:color w:val="auto"/>
          <w:position w:val="-14"/>
          <w:sz w:val="24"/>
          <w:highlight w:val="none"/>
        </w:rPr>
        <w:t>.</w:t>
      </w:r>
      <w:r>
        <w:rPr>
          <w:rFonts w:hint="eastAsia"/>
          <w:color w:val="auto"/>
          <w:position w:val="-14"/>
          <w:sz w:val="24"/>
          <w:highlight w:val="none"/>
        </w:rPr>
        <w:t>8</w:t>
      </w:r>
      <w:r>
        <w:rPr>
          <w:color w:val="auto"/>
          <w:position w:val="-14"/>
          <w:sz w:val="24"/>
          <w:highlight w:val="none"/>
        </w:rPr>
        <w:t>×10</w:t>
      </w:r>
      <w:r>
        <w:rPr>
          <w:color w:val="auto"/>
          <w:position w:val="-14"/>
          <w:sz w:val="24"/>
          <w:highlight w:val="none"/>
          <w:vertAlign w:val="superscript"/>
        </w:rPr>
        <w:t>-</w:t>
      </w:r>
      <w:r>
        <w:rPr>
          <w:rFonts w:hint="eastAsia"/>
          <w:color w:val="auto"/>
          <w:position w:val="-14"/>
          <w:sz w:val="24"/>
          <w:highlight w:val="none"/>
          <w:vertAlign w:val="superscript"/>
        </w:rPr>
        <w:t>5</w:t>
      </w:r>
      <w:r>
        <w:rPr>
          <w:color w:val="auto"/>
          <w:position w:val="-14"/>
          <w:sz w:val="24"/>
          <w:highlight w:val="none"/>
        </w:rPr>
        <w:t>(</w:t>
      </w:r>
      <w:r>
        <w:rPr>
          <w:rFonts w:hint="eastAsia"/>
          <w:color w:val="auto"/>
          <w:position w:val="-14"/>
          <w:sz w:val="24"/>
          <w:highlight w:val="none"/>
        </w:rPr>
        <w:t>/</w:t>
      </w:r>
      <w:r>
        <w:rPr>
          <w:color w:val="auto"/>
          <w:position w:val="-14"/>
          <w:sz w:val="24"/>
          <w:highlight w:val="none"/>
        </w:rPr>
        <w:t>nT)，</w:t>
      </w:r>
      <w:r>
        <w:rPr>
          <w:rFonts w:hint="eastAsia"/>
          <w:i/>
          <w:iCs/>
          <w:color w:val="auto"/>
          <w:position w:val="-14"/>
          <w:sz w:val="24"/>
          <w:highlight w:val="none"/>
        </w:rPr>
        <w:t>U</w:t>
      </w:r>
      <w:r>
        <w:rPr>
          <w:i/>
          <w:iCs/>
          <w:color w:val="auto"/>
          <w:position w:val="-14"/>
          <w:sz w:val="24"/>
          <w:highlight w:val="none"/>
          <w:vertAlign w:val="subscript"/>
        </w:rPr>
        <w:t>c</w:t>
      </w:r>
      <w:r>
        <w:rPr>
          <w:color w:val="auto"/>
          <w:position w:val="-14"/>
          <w:sz w:val="24"/>
          <w:highlight w:val="none"/>
        </w:rPr>
        <w:t>(θ)=</w:t>
      </w:r>
      <w:r>
        <w:rPr>
          <w:color w:val="auto"/>
          <w:sz w:val="18"/>
          <w:szCs w:val="18"/>
          <w:highlight w:val="none"/>
        </w:rPr>
        <w:t xml:space="preserve"> </w:t>
      </w:r>
      <w:r>
        <w:rPr>
          <w:rFonts w:hint="eastAsia"/>
          <w:color w:val="auto"/>
          <w:position w:val="-14"/>
          <w:sz w:val="24"/>
          <w:highlight w:val="none"/>
        </w:rPr>
        <w:t>2.0</w:t>
      </w:r>
      <w:r>
        <w:rPr>
          <w:color w:val="auto"/>
          <w:position w:val="-14"/>
          <w:sz w:val="24"/>
          <w:highlight w:val="none"/>
        </w:rPr>
        <w:t>×10</w:t>
      </w:r>
      <w:r>
        <w:rPr>
          <w:color w:val="auto"/>
          <w:position w:val="-14"/>
          <w:sz w:val="24"/>
          <w:highlight w:val="none"/>
          <w:vertAlign w:val="superscript"/>
        </w:rPr>
        <w:t>-</w:t>
      </w:r>
      <w:r>
        <w:rPr>
          <w:rFonts w:hint="eastAsia"/>
          <w:color w:val="auto"/>
          <w:position w:val="-14"/>
          <w:sz w:val="24"/>
          <w:highlight w:val="none"/>
          <w:vertAlign w:val="superscript"/>
        </w:rPr>
        <w:t>3</w:t>
      </w:r>
      <w:r>
        <w:rPr>
          <w:color w:val="auto"/>
          <w:position w:val="-14"/>
          <w:sz w:val="24"/>
          <w:highlight w:val="none"/>
        </w:rPr>
        <w:t>(°)，</w:t>
      </w:r>
      <w:r>
        <w:rPr>
          <w:rFonts w:hint="eastAsia"/>
          <w:i/>
          <w:iCs/>
          <w:color w:val="auto"/>
          <w:position w:val="-14"/>
          <w:sz w:val="24"/>
          <w:highlight w:val="none"/>
        </w:rPr>
        <w:t>U</w:t>
      </w:r>
      <w:r>
        <w:rPr>
          <w:i/>
          <w:iCs/>
          <w:color w:val="auto"/>
          <w:position w:val="-14"/>
          <w:sz w:val="24"/>
          <w:highlight w:val="none"/>
          <w:vertAlign w:val="subscript"/>
        </w:rPr>
        <w:t>c</w:t>
      </w:r>
      <w:r>
        <w:rPr>
          <w:color w:val="auto"/>
          <w:position w:val="-14"/>
          <w:sz w:val="24"/>
          <w:highlight w:val="none"/>
        </w:rPr>
        <w:t>(</w:t>
      </w:r>
      <w:r>
        <w:rPr>
          <w:i/>
          <w:iCs/>
          <w:color w:val="auto"/>
          <w:position w:val="-14"/>
          <w:sz w:val="24"/>
          <w:highlight w:val="none"/>
        </w:rPr>
        <w:t>B</w:t>
      </w:r>
      <w:r>
        <w:rPr>
          <w:color w:val="auto"/>
          <w:position w:val="-14"/>
          <w:sz w:val="24"/>
          <w:highlight w:val="none"/>
          <w:vertAlign w:val="subscript"/>
        </w:rPr>
        <w:t>0</w:t>
      </w:r>
      <w:r>
        <w:rPr>
          <w:color w:val="auto"/>
          <w:position w:val="-14"/>
          <w:sz w:val="24"/>
          <w:highlight w:val="none"/>
        </w:rPr>
        <w:t>)=</w:t>
      </w:r>
      <w:r>
        <w:rPr>
          <w:rFonts w:hint="eastAsia"/>
          <w:color w:val="auto"/>
          <w:position w:val="-14"/>
          <w:sz w:val="24"/>
          <w:highlight w:val="none"/>
        </w:rPr>
        <w:t>0.84</w:t>
      </w:r>
      <w:r>
        <w:rPr>
          <w:color w:val="auto"/>
          <w:position w:val="-14"/>
          <w:sz w:val="24"/>
          <w:highlight w:val="none"/>
        </w:rPr>
        <w:t>(</w:t>
      </w:r>
      <w:r>
        <w:rPr>
          <w:rFonts w:hint="eastAsia"/>
          <w:color w:val="auto"/>
          <w:position w:val="-14"/>
          <w:sz w:val="24"/>
          <w:highlight w:val="none"/>
        </w:rPr>
        <w:t>nT</w:t>
      </w:r>
      <w:r>
        <w:rPr>
          <w:color w:val="auto"/>
          <w:position w:val="-14"/>
          <w:sz w:val="24"/>
          <w:highlight w:val="none"/>
        </w:rPr>
        <w:t>)。</w:t>
      </w:r>
    </w:p>
    <w:p w14:paraId="0B7346C7">
      <w:pPr>
        <w:spacing w:line="360" w:lineRule="auto"/>
        <w:ind w:firstLine="480" w:firstLineChars="200"/>
        <w:jc w:val="center"/>
        <w:rPr>
          <w:rFonts w:hint="eastAsia" w:ascii="宋体" w:hAnsi="宋体"/>
          <w:color w:val="auto"/>
          <w:sz w:val="24"/>
          <w:highlight w:val="none"/>
        </w:rPr>
      </w:pPr>
    </w:p>
    <w:p w14:paraId="1C5F54AC">
      <w:pPr>
        <w:spacing w:line="360" w:lineRule="auto"/>
        <w:ind w:firstLine="480" w:firstLineChars="200"/>
        <w:jc w:val="center"/>
        <w:rPr>
          <w:rFonts w:hint="eastAsia" w:ascii="宋体" w:hAnsi="宋体"/>
          <w:color w:val="auto"/>
          <w:sz w:val="24"/>
          <w:highlight w:val="none"/>
        </w:rPr>
      </w:pPr>
    </w:p>
    <w:p w14:paraId="214F7D2B">
      <w:pPr>
        <w:spacing w:line="360" w:lineRule="auto"/>
        <w:ind w:firstLine="480" w:firstLineChars="200"/>
        <w:jc w:val="center"/>
        <w:rPr>
          <w:rFonts w:hint="eastAsia" w:ascii="宋体" w:hAnsi="宋体"/>
          <w:color w:val="auto"/>
          <w:sz w:val="24"/>
          <w:highlight w:val="none"/>
        </w:rPr>
      </w:pPr>
    </w:p>
    <w:p w14:paraId="2BFA28B8">
      <w:pPr>
        <w:spacing w:line="360" w:lineRule="auto"/>
        <w:ind w:firstLine="480" w:firstLineChars="200"/>
        <w:jc w:val="center"/>
        <w:rPr>
          <w:rFonts w:hint="eastAsia" w:ascii="宋体" w:hAnsi="宋体"/>
          <w:color w:val="auto"/>
          <w:sz w:val="24"/>
          <w:highlight w:val="none"/>
        </w:rPr>
      </w:pPr>
    </w:p>
    <w:p w14:paraId="783EE6E9">
      <w:pPr>
        <w:spacing w:line="360" w:lineRule="auto"/>
        <w:ind w:firstLine="480" w:firstLineChars="200"/>
        <w:jc w:val="center"/>
        <w:rPr>
          <w:rFonts w:hint="eastAsia" w:ascii="宋体" w:hAnsi="宋体"/>
          <w:color w:val="auto"/>
          <w:sz w:val="24"/>
          <w:highlight w:val="none"/>
        </w:rPr>
      </w:pPr>
    </w:p>
    <w:p w14:paraId="0EDEABE8">
      <w:pPr>
        <w:spacing w:line="360" w:lineRule="auto"/>
        <w:ind w:firstLine="480" w:firstLineChars="200"/>
        <w:jc w:val="center"/>
        <w:rPr>
          <w:rFonts w:hint="eastAsia" w:ascii="宋体" w:hAnsi="宋体"/>
          <w:color w:val="auto"/>
          <w:sz w:val="24"/>
          <w:highlight w:val="none"/>
        </w:rPr>
      </w:pPr>
    </w:p>
    <w:p w14:paraId="784AA28D">
      <w:pPr>
        <w:spacing w:line="360" w:lineRule="auto"/>
        <w:ind w:firstLine="480" w:firstLineChars="200"/>
        <w:jc w:val="center"/>
        <w:rPr>
          <w:rFonts w:hint="eastAsia" w:ascii="宋体" w:hAnsi="宋体"/>
          <w:color w:val="auto"/>
          <w:sz w:val="24"/>
          <w:highlight w:val="none"/>
        </w:rPr>
      </w:pPr>
    </w:p>
    <w:p w14:paraId="4DC5860D">
      <w:pPr>
        <w:spacing w:line="360" w:lineRule="auto"/>
        <w:ind w:firstLine="480" w:firstLineChars="200"/>
        <w:jc w:val="center"/>
        <w:rPr>
          <w:rFonts w:hint="eastAsia" w:ascii="宋体" w:hAnsi="宋体"/>
          <w:color w:val="auto"/>
          <w:sz w:val="24"/>
          <w:highlight w:val="none"/>
        </w:rPr>
      </w:pPr>
    </w:p>
    <w:p w14:paraId="45CF0830">
      <w:pPr>
        <w:spacing w:line="360" w:lineRule="auto"/>
        <w:ind w:firstLine="480" w:firstLineChars="200"/>
        <w:jc w:val="center"/>
        <w:rPr>
          <w:rFonts w:hint="eastAsia" w:ascii="宋体" w:hAnsi="宋体"/>
          <w:color w:val="auto"/>
          <w:sz w:val="24"/>
          <w:highlight w:val="none"/>
        </w:rPr>
      </w:pPr>
    </w:p>
    <w:p w14:paraId="446F5FB1">
      <w:pPr>
        <w:spacing w:line="360" w:lineRule="auto"/>
        <w:ind w:firstLine="480" w:firstLineChars="200"/>
        <w:jc w:val="center"/>
        <w:rPr>
          <w:rFonts w:hint="eastAsia" w:ascii="宋体" w:hAnsi="宋体"/>
          <w:color w:val="auto"/>
          <w:sz w:val="24"/>
          <w:highlight w:val="none"/>
        </w:rPr>
      </w:pPr>
    </w:p>
    <w:p w14:paraId="00387D7B">
      <w:pPr>
        <w:spacing w:line="360" w:lineRule="auto"/>
        <w:ind w:firstLine="480" w:firstLineChars="200"/>
        <w:jc w:val="center"/>
        <w:rPr>
          <w:rFonts w:hint="eastAsia" w:ascii="宋体" w:hAnsi="宋体"/>
          <w:color w:val="auto"/>
          <w:sz w:val="24"/>
          <w:highlight w:val="none"/>
        </w:rPr>
      </w:pPr>
    </w:p>
    <w:p w14:paraId="4A305AA0">
      <w:pPr>
        <w:spacing w:line="360" w:lineRule="auto"/>
        <w:ind w:firstLine="480" w:firstLineChars="200"/>
        <w:jc w:val="center"/>
        <w:rPr>
          <w:rFonts w:ascii="宋体" w:hAnsi="宋体"/>
          <w:color w:val="auto"/>
          <w:sz w:val="24"/>
          <w:highlight w:val="none"/>
        </w:rPr>
      </w:pPr>
    </w:p>
    <w:p w14:paraId="2B263F1D">
      <w:pPr>
        <w:spacing w:line="360" w:lineRule="auto"/>
        <w:ind w:firstLine="480" w:firstLineChars="200"/>
        <w:jc w:val="center"/>
        <w:rPr>
          <w:rFonts w:ascii="宋体" w:hAnsi="宋体"/>
          <w:color w:val="auto"/>
          <w:sz w:val="24"/>
          <w:highlight w:val="none"/>
        </w:rPr>
      </w:pPr>
    </w:p>
    <w:p w14:paraId="190F3B0E">
      <w:pPr>
        <w:spacing w:line="360" w:lineRule="auto"/>
        <w:ind w:firstLine="480" w:firstLineChars="200"/>
        <w:jc w:val="center"/>
        <w:rPr>
          <w:rFonts w:ascii="宋体" w:hAnsi="宋体"/>
          <w:color w:val="auto"/>
          <w:sz w:val="24"/>
          <w:highlight w:val="none"/>
        </w:rPr>
      </w:pPr>
    </w:p>
    <w:p w14:paraId="4E7148E6">
      <w:pPr>
        <w:spacing w:line="360" w:lineRule="auto"/>
        <w:ind w:firstLine="480" w:firstLineChars="200"/>
        <w:jc w:val="center"/>
        <w:rPr>
          <w:rFonts w:ascii="宋体" w:hAnsi="宋体"/>
          <w:color w:val="auto"/>
          <w:sz w:val="24"/>
          <w:highlight w:val="none"/>
        </w:rPr>
      </w:pPr>
    </w:p>
    <w:p w14:paraId="71D1AD56">
      <w:pPr>
        <w:spacing w:line="360" w:lineRule="auto"/>
        <w:ind w:firstLine="480" w:firstLineChars="200"/>
        <w:jc w:val="center"/>
        <w:rPr>
          <w:rFonts w:ascii="宋体" w:hAnsi="宋体"/>
          <w:color w:val="auto"/>
          <w:sz w:val="24"/>
          <w:highlight w:val="none"/>
        </w:rPr>
      </w:pPr>
    </w:p>
    <w:p w14:paraId="22D6FA4D">
      <w:pPr>
        <w:spacing w:line="360" w:lineRule="auto"/>
        <w:ind w:firstLine="480" w:firstLineChars="200"/>
        <w:jc w:val="center"/>
        <w:rPr>
          <w:rFonts w:hint="eastAsia" w:ascii="宋体" w:hAnsi="宋体"/>
          <w:color w:val="auto"/>
          <w:sz w:val="24"/>
          <w:highlight w:val="none"/>
        </w:rPr>
      </w:pPr>
    </w:p>
    <w:p w14:paraId="15F1D05F">
      <w:pPr>
        <w:pStyle w:val="2"/>
        <w:numPr>
          <w:ilvl w:val="0"/>
          <w:numId w:val="0"/>
        </w:numPr>
        <w:rPr>
          <w:rFonts w:hint="eastAsia" w:hAnsi="黑体"/>
          <w:color w:val="auto"/>
          <w:sz w:val="28"/>
          <w:szCs w:val="28"/>
          <w:highlight w:val="none"/>
        </w:rPr>
      </w:pPr>
      <w:bookmarkStart w:id="60" w:name="_Toc62724058"/>
      <w:bookmarkStart w:id="61" w:name="_Toc225180454"/>
      <w:r>
        <w:rPr>
          <w:rStyle w:val="33"/>
          <w:rFonts w:hint="eastAsia"/>
          <w:color w:val="auto"/>
          <w:highlight w:val="none"/>
        </w:rPr>
        <w:t xml:space="preserve">附录B </w:t>
      </w:r>
      <w:r>
        <w:rPr>
          <w:rFonts w:hint="eastAsia" w:ascii="宋体" w:hAnsi="宋体"/>
          <w:color w:val="auto"/>
          <w:highlight w:val="none"/>
        </w:rPr>
        <w:t>椭球拟合法矢量磁强计</w:t>
      </w:r>
      <w:r>
        <w:rPr>
          <w:rStyle w:val="33"/>
          <w:rFonts w:hint="eastAsia"/>
          <w:color w:val="auto"/>
          <w:highlight w:val="none"/>
        </w:rPr>
        <w:t>校准原始记录</w:t>
      </w:r>
      <w:bookmarkEnd w:id="60"/>
      <w:r>
        <w:rPr>
          <w:rStyle w:val="33"/>
          <w:rFonts w:hint="eastAsia"/>
          <w:color w:val="auto"/>
          <w:highlight w:val="none"/>
        </w:rPr>
        <w:t>格式</w:t>
      </w:r>
      <w:bookmarkEnd w:id="61"/>
    </w:p>
    <w:p w14:paraId="78D37EB6">
      <w:pPr>
        <w:rPr>
          <w:color w:val="auto"/>
          <w:highlight w:val="none"/>
        </w:rPr>
      </w:pPr>
    </w:p>
    <w:p w14:paraId="64B100C7">
      <w:pPr>
        <w:tabs>
          <w:tab w:val="left" w:pos="4536"/>
        </w:tabs>
        <w:spacing w:after="156" w:afterLines="50"/>
        <w:jc w:val="center"/>
        <w:rPr>
          <w:color w:val="auto"/>
          <w:szCs w:val="21"/>
          <w:highlight w:val="none"/>
        </w:rPr>
      </w:pPr>
      <w:r>
        <w:rPr>
          <w:rFonts w:hint="eastAsia" w:ascii="宋体" w:hAnsi="宋体"/>
          <w:color w:val="auto"/>
          <w:sz w:val="24"/>
          <w:highlight w:val="none"/>
        </w:rPr>
        <w:t>第    页    共    页</w:t>
      </w:r>
    </w:p>
    <w:tbl>
      <w:tblPr>
        <w:tblStyle w:val="27"/>
        <w:tblW w:w="46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1080"/>
        <w:gridCol w:w="758"/>
        <w:gridCol w:w="1446"/>
        <w:gridCol w:w="1035"/>
        <w:gridCol w:w="3500"/>
      </w:tblGrid>
      <w:tr w14:paraId="1136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pct"/>
            <w:gridSpan w:val="4"/>
          </w:tcPr>
          <w:p w14:paraId="7577CB73">
            <w:pPr>
              <w:jc w:val="left"/>
              <w:rPr>
                <w:color w:val="auto"/>
                <w:szCs w:val="21"/>
                <w:highlight w:val="none"/>
              </w:rPr>
            </w:pPr>
            <w:r>
              <w:rPr>
                <w:rFonts w:hint="eastAsia"/>
                <w:color w:val="auto"/>
                <w:szCs w:val="21"/>
                <w:highlight w:val="none"/>
              </w:rPr>
              <w:t>校准证书编号：</w:t>
            </w:r>
          </w:p>
        </w:tc>
        <w:tc>
          <w:tcPr>
            <w:tcW w:w="2550" w:type="pct"/>
            <w:gridSpan w:val="2"/>
          </w:tcPr>
          <w:p w14:paraId="0FC4EFF8">
            <w:pPr>
              <w:jc w:val="left"/>
              <w:rPr>
                <w:color w:val="auto"/>
                <w:szCs w:val="21"/>
                <w:highlight w:val="none"/>
              </w:rPr>
            </w:pPr>
            <w:r>
              <w:rPr>
                <w:rFonts w:hint="eastAsia"/>
                <w:color w:val="auto"/>
                <w:szCs w:val="21"/>
                <w:highlight w:val="none"/>
              </w:rPr>
              <w:t>校准依据：</w:t>
            </w:r>
          </w:p>
        </w:tc>
      </w:tr>
      <w:tr w14:paraId="57A4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pct"/>
            <w:gridSpan w:val="4"/>
          </w:tcPr>
          <w:p w14:paraId="7A9F1D04">
            <w:pPr>
              <w:jc w:val="left"/>
              <w:rPr>
                <w:color w:val="auto"/>
                <w:szCs w:val="21"/>
                <w:highlight w:val="none"/>
              </w:rPr>
            </w:pPr>
            <w:r>
              <w:rPr>
                <w:rFonts w:hint="eastAsia"/>
                <w:color w:val="auto"/>
                <w:szCs w:val="21"/>
                <w:highlight w:val="none"/>
              </w:rPr>
              <w:t>仪器名称：</w:t>
            </w:r>
          </w:p>
        </w:tc>
        <w:tc>
          <w:tcPr>
            <w:tcW w:w="2550" w:type="pct"/>
            <w:gridSpan w:val="2"/>
          </w:tcPr>
          <w:p w14:paraId="45292CB2">
            <w:pPr>
              <w:jc w:val="left"/>
              <w:rPr>
                <w:color w:val="auto"/>
                <w:szCs w:val="21"/>
                <w:highlight w:val="none"/>
              </w:rPr>
            </w:pPr>
            <w:r>
              <w:rPr>
                <w:rFonts w:hint="eastAsia"/>
                <w:color w:val="auto"/>
                <w:szCs w:val="21"/>
                <w:highlight w:val="none"/>
              </w:rPr>
              <w:t>校准日期：</w:t>
            </w:r>
          </w:p>
        </w:tc>
      </w:tr>
      <w:tr w14:paraId="3C3C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pct"/>
            <w:gridSpan w:val="2"/>
          </w:tcPr>
          <w:p w14:paraId="5DED1800">
            <w:pPr>
              <w:jc w:val="left"/>
              <w:rPr>
                <w:color w:val="auto"/>
                <w:szCs w:val="21"/>
                <w:highlight w:val="none"/>
              </w:rPr>
            </w:pPr>
            <w:r>
              <w:rPr>
                <w:rFonts w:hint="eastAsia"/>
                <w:color w:val="auto"/>
                <w:szCs w:val="21"/>
                <w:highlight w:val="none"/>
              </w:rPr>
              <w:t>规格型号：</w:t>
            </w:r>
          </w:p>
        </w:tc>
        <w:tc>
          <w:tcPr>
            <w:tcW w:w="1238" w:type="pct"/>
            <w:gridSpan w:val="2"/>
          </w:tcPr>
          <w:p w14:paraId="6BBE8DF1">
            <w:pPr>
              <w:jc w:val="left"/>
              <w:rPr>
                <w:color w:val="auto"/>
                <w:szCs w:val="21"/>
                <w:highlight w:val="none"/>
              </w:rPr>
            </w:pPr>
            <w:r>
              <w:rPr>
                <w:rFonts w:hint="eastAsia"/>
                <w:color w:val="auto"/>
                <w:szCs w:val="21"/>
                <w:highlight w:val="none"/>
              </w:rPr>
              <w:t>出厂编号：</w:t>
            </w:r>
          </w:p>
        </w:tc>
        <w:tc>
          <w:tcPr>
            <w:tcW w:w="2550" w:type="pct"/>
            <w:gridSpan w:val="2"/>
          </w:tcPr>
          <w:p w14:paraId="08583D82">
            <w:pPr>
              <w:jc w:val="left"/>
              <w:rPr>
                <w:color w:val="auto"/>
                <w:szCs w:val="21"/>
                <w:highlight w:val="none"/>
              </w:rPr>
            </w:pPr>
            <w:r>
              <w:rPr>
                <w:rFonts w:hint="eastAsia"/>
                <w:color w:val="auto"/>
                <w:szCs w:val="21"/>
                <w:highlight w:val="none"/>
              </w:rPr>
              <w:t>校准地点：</w:t>
            </w:r>
          </w:p>
        </w:tc>
      </w:tr>
      <w:tr w14:paraId="18D7E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pct"/>
            <w:gridSpan w:val="4"/>
          </w:tcPr>
          <w:p w14:paraId="6F9081FF">
            <w:pPr>
              <w:jc w:val="left"/>
              <w:rPr>
                <w:color w:val="auto"/>
                <w:szCs w:val="21"/>
                <w:highlight w:val="none"/>
              </w:rPr>
            </w:pPr>
            <w:r>
              <w:rPr>
                <w:rFonts w:hint="eastAsia"/>
                <w:color w:val="auto"/>
                <w:szCs w:val="21"/>
                <w:highlight w:val="none"/>
              </w:rPr>
              <w:t>制造单位：</w:t>
            </w:r>
          </w:p>
        </w:tc>
        <w:tc>
          <w:tcPr>
            <w:tcW w:w="2550" w:type="pct"/>
            <w:gridSpan w:val="2"/>
          </w:tcPr>
          <w:p w14:paraId="15D7F4D2">
            <w:pPr>
              <w:jc w:val="left"/>
              <w:rPr>
                <w:color w:val="auto"/>
                <w:szCs w:val="21"/>
                <w:highlight w:val="none"/>
              </w:rPr>
            </w:pPr>
            <w:r>
              <w:rPr>
                <w:rFonts w:hint="eastAsia"/>
                <w:color w:val="auto"/>
                <w:szCs w:val="21"/>
                <w:highlight w:val="none"/>
              </w:rPr>
              <w:t xml:space="preserve">环境温度：  </w:t>
            </w:r>
            <w:r>
              <w:rPr>
                <w:color w:val="auto"/>
                <w:szCs w:val="21"/>
                <w:highlight w:val="none"/>
              </w:rPr>
              <w:t xml:space="preserve">       </w:t>
            </w:r>
            <w:r>
              <w:rPr>
                <w:rFonts w:hint="eastAsia"/>
                <w:color w:val="auto"/>
                <w:szCs w:val="21"/>
                <w:highlight w:val="none"/>
              </w:rPr>
              <w:t xml:space="preserve"> </w:t>
            </w:r>
            <w:r>
              <w:rPr>
                <w:color w:val="auto"/>
                <w:szCs w:val="21"/>
                <w:highlight w:val="none"/>
              </w:rPr>
              <w:sym w:font="Symbol" w:char="F0B0"/>
            </w:r>
            <w:r>
              <w:rPr>
                <w:color w:val="auto"/>
                <w:szCs w:val="21"/>
                <w:highlight w:val="none"/>
              </w:rPr>
              <w:t>C</w:t>
            </w:r>
          </w:p>
        </w:tc>
      </w:tr>
      <w:tr w14:paraId="495A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0" w:type="pct"/>
            <w:gridSpan w:val="2"/>
          </w:tcPr>
          <w:p w14:paraId="2DAE7CD2">
            <w:pPr>
              <w:jc w:val="left"/>
              <w:rPr>
                <w:color w:val="auto"/>
                <w:szCs w:val="21"/>
                <w:highlight w:val="none"/>
              </w:rPr>
            </w:pPr>
            <w:r>
              <w:rPr>
                <w:rFonts w:hint="eastAsia"/>
                <w:color w:val="auto"/>
                <w:szCs w:val="21"/>
                <w:highlight w:val="none"/>
              </w:rPr>
              <w:t>联系人：</w:t>
            </w:r>
          </w:p>
        </w:tc>
        <w:tc>
          <w:tcPr>
            <w:tcW w:w="1238" w:type="pct"/>
            <w:gridSpan w:val="2"/>
          </w:tcPr>
          <w:p w14:paraId="19F74CBF">
            <w:pPr>
              <w:jc w:val="left"/>
              <w:rPr>
                <w:color w:val="auto"/>
                <w:szCs w:val="21"/>
                <w:highlight w:val="none"/>
              </w:rPr>
            </w:pPr>
            <w:r>
              <w:rPr>
                <w:rFonts w:hint="eastAsia"/>
                <w:color w:val="auto"/>
                <w:szCs w:val="21"/>
                <w:highlight w:val="none"/>
              </w:rPr>
              <w:t>联系方式：</w:t>
            </w:r>
          </w:p>
        </w:tc>
        <w:tc>
          <w:tcPr>
            <w:tcW w:w="2550" w:type="pct"/>
            <w:gridSpan w:val="2"/>
          </w:tcPr>
          <w:p w14:paraId="3F4807AA">
            <w:pPr>
              <w:jc w:val="left"/>
              <w:rPr>
                <w:color w:val="auto"/>
                <w:szCs w:val="21"/>
                <w:highlight w:val="none"/>
              </w:rPr>
            </w:pPr>
            <w:r>
              <w:rPr>
                <w:rFonts w:hint="eastAsia"/>
                <w:color w:val="auto"/>
                <w:szCs w:val="21"/>
                <w:highlight w:val="none"/>
              </w:rPr>
              <w:t xml:space="preserve">环境湿度： </w:t>
            </w:r>
            <w:r>
              <w:rPr>
                <w:color w:val="auto"/>
                <w:szCs w:val="21"/>
                <w:highlight w:val="none"/>
              </w:rPr>
              <w:t xml:space="preserve"> </w:t>
            </w:r>
            <w:r>
              <w:rPr>
                <w:rFonts w:hint="eastAsia"/>
                <w:color w:val="auto"/>
                <w:szCs w:val="21"/>
                <w:highlight w:val="none"/>
              </w:rPr>
              <w:t xml:space="preserve">   </w:t>
            </w:r>
            <w:r>
              <w:rPr>
                <w:color w:val="auto"/>
                <w:szCs w:val="21"/>
                <w:highlight w:val="none"/>
              </w:rPr>
              <w:t xml:space="preserve">     %RH</w:t>
            </w:r>
          </w:p>
        </w:tc>
      </w:tr>
      <w:tr w14:paraId="1E51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03" w:type="pct"/>
            <w:vAlign w:val="center"/>
          </w:tcPr>
          <w:p w14:paraId="3D962B34">
            <w:pPr>
              <w:spacing w:line="240" w:lineRule="exact"/>
              <w:jc w:val="center"/>
              <w:rPr>
                <w:color w:val="auto"/>
                <w:szCs w:val="21"/>
                <w:highlight w:val="none"/>
              </w:rPr>
            </w:pPr>
            <w:r>
              <w:rPr>
                <w:rFonts w:hint="eastAsia"/>
                <w:color w:val="auto"/>
                <w:szCs w:val="21"/>
                <w:highlight w:val="none"/>
              </w:rPr>
              <w:t>校准</w:t>
            </w:r>
          </w:p>
          <w:p w14:paraId="45044108">
            <w:pPr>
              <w:spacing w:line="240" w:lineRule="exact"/>
              <w:jc w:val="center"/>
              <w:rPr>
                <w:color w:val="auto"/>
                <w:szCs w:val="21"/>
                <w:highlight w:val="none"/>
              </w:rPr>
            </w:pPr>
            <w:r>
              <w:rPr>
                <w:rFonts w:hint="eastAsia"/>
                <w:color w:val="auto"/>
                <w:szCs w:val="21"/>
                <w:highlight w:val="none"/>
              </w:rPr>
              <w:t>次数</w:t>
            </w:r>
          </w:p>
        </w:tc>
        <w:tc>
          <w:tcPr>
            <w:tcW w:w="1033" w:type="pct"/>
            <w:gridSpan w:val="2"/>
            <w:vAlign w:val="center"/>
          </w:tcPr>
          <w:p w14:paraId="4F3FB343">
            <w:pPr>
              <w:spacing w:line="240" w:lineRule="exact"/>
              <w:jc w:val="center"/>
              <w:rPr>
                <w:color w:val="auto"/>
                <w:szCs w:val="21"/>
                <w:highlight w:val="none"/>
              </w:rPr>
            </w:pPr>
            <w:r>
              <w:rPr>
                <w:rFonts w:hint="eastAsia"/>
                <w:color w:val="auto"/>
                <w:szCs w:val="21"/>
                <w:highlight w:val="none"/>
              </w:rPr>
              <w:t>X轴读数（nT）</w:t>
            </w:r>
          </w:p>
        </w:tc>
        <w:tc>
          <w:tcPr>
            <w:tcW w:w="1394" w:type="pct"/>
            <w:gridSpan w:val="2"/>
            <w:vAlign w:val="center"/>
          </w:tcPr>
          <w:p w14:paraId="59CCE5A2">
            <w:pPr>
              <w:spacing w:line="240" w:lineRule="exact"/>
              <w:jc w:val="center"/>
              <w:rPr>
                <w:color w:val="auto"/>
                <w:szCs w:val="21"/>
                <w:highlight w:val="none"/>
              </w:rPr>
            </w:pPr>
            <w:r>
              <w:rPr>
                <w:rFonts w:hint="eastAsia"/>
                <w:color w:val="auto"/>
                <w:szCs w:val="21"/>
                <w:highlight w:val="none"/>
              </w:rPr>
              <w:t>Y轴读数（nT）</w:t>
            </w:r>
          </w:p>
        </w:tc>
        <w:tc>
          <w:tcPr>
            <w:tcW w:w="1968" w:type="pct"/>
            <w:vAlign w:val="center"/>
          </w:tcPr>
          <w:p w14:paraId="24925EF4">
            <w:pPr>
              <w:spacing w:line="240" w:lineRule="exact"/>
              <w:jc w:val="center"/>
              <w:rPr>
                <w:color w:val="auto"/>
                <w:szCs w:val="21"/>
                <w:highlight w:val="none"/>
              </w:rPr>
            </w:pPr>
            <w:r>
              <w:rPr>
                <w:rFonts w:hint="eastAsia"/>
                <w:color w:val="auto"/>
                <w:szCs w:val="21"/>
                <w:highlight w:val="none"/>
              </w:rPr>
              <w:t>Z轴读数（nT）</w:t>
            </w:r>
          </w:p>
        </w:tc>
      </w:tr>
      <w:tr w14:paraId="36CA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39C4947F">
            <w:pPr>
              <w:jc w:val="center"/>
              <w:rPr>
                <w:color w:val="auto"/>
                <w:szCs w:val="21"/>
                <w:highlight w:val="none"/>
              </w:rPr>
            </w:pPr>
            <w:r>
              <w:rPr>
                <w:rFonts w:hint="eastAsia"/>
                <w:color w:val="auto"/>
                <w:szCs w:val="21"/>
                <w:highlight w:val="none"/>
              </w:rPr>
              <w:t>1</w:t>
            </w:r>
          </w:p>
        </w:tc>
        <w:tc>
          <w:tcPr>
            <w:tcW w:w="1033" w:type="pct"/>
            <w:gridSpan w:val="2"/>
            <w:vAlign w:val="center"/>
          </w:tcPr>
          <w:p w14:paraId="45818FF2">
            <w:pPr>
              <w:jc w:val="center"/>
              <w:rPr>
                <w:color w:val="auto"/>
                <w:szCs w:val="21"/>
                <w:highlight w:val="none"/>
              </w:rPr>
            </w:pPr>
            <w:bookmarkStart w:id="63" w:name="_GoBack"/>
            <w:bookmarkEnd w:id="63"/>
          </w:p>
        </w:tc>
        <w:tc>
          <w:tcPr>
            <w:tcW w:w="1394" w:type="pct"/>
            <w:gridSpan w:val="2"/>
            <w:vAlign w:val="center"/>
          </w:tcPr>
          <w:p w14:paraId="167C1F84">
            <w:pPr>
              <w:jc w:val="center"/>
              <w:rPr>
                <w:color w:val="auto"/>
                <w:szCs w:val="21"/>
                <w:highlight w:val="none"/>
              </w:rPr>
            </w:pPr>
          </w:p>
        </w:tc>
        <w:tc>
          <w:tcPr>
            <w:tcW w:w="1968" w:type="pct"/>
            <w:vAlign w:val="center"/>
          </w:tcPr>
          <w:p w14:paraId="32D1D44F">
            <w:pPr>
              <w:jc w:val="center"/>
              <w:rPr>
                <w:color w:val="auto"/>
                <w:szCs w:val="21"/>
                <w:highlight w:val="none"/>
              </w:rPr>
            </w:pPr>
          </w:p>
        </w:tc>
      </w:tr>
      <w:tr w14:paraId="07D9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603" w:type="pct"/>
            <w:vAlign w:val="center"/>
          </w:tcPr>
          <w:p w14:paraId="187D0F51">
            <w:pPr>
              <w:jc w:val="center"/>
              <w:rPr>
                <w:color w:val="auto"/>
                <w:szCs w:val="21"/>
                <w:highlight w:val="none"/>
              </w:rPr>
            </w:pPr>
            <w:r>
              <w:rPr>
                <w:rFonts w:hint="eastAsia"/>
                <w:color w:val="auto"/>
                <w:szCs w:val="21"/>
                <w:highlight w:val="none"/>
              </w:rPr>
              <w:t>2</w:t>
            </w:r>
          </w:p>
        </w:tc>
        <w:tc>
          <w:tcPr>
            <w:tcW w:w="1033" w:type="pct"/>
            <w:gridSpan w:val="2"/>
            <w:vAlign w:val="center"/>
          </w:tcPr>
          <w:p w14:paraId="10C15EF6">
            <w:pPr>
              <w:jc w:val="center"/>
              <w:rPr>
                <w:color w:val="auto"/>
                <w:szCs w:val="21"/>
                <w:highlight w:val="none"/>
              </w:rPr>
            </w:pPr>
          </w:p>
        </w:tc>
        <w:tc>
          <w:tcPr>
            <w:tcW w:w="1394" w:type="pct"/>
            <w:gridSpan w:val="2"/>
            <w:vAlign w:val="center"/>
          </w:tcPr>
          <w:p w14:paraId="6564B03F">
            <w:pPr>
              <w:jc w:val="center"/>
              <w:rPr>
                <w:color w:val="auto"/>
                <w:szCs w:val="21"/>
                <w:highlight w:val="none"/>
              </w:rPr>
            </w:pPr>
          </w:p>
        </w:tc>
        <w:tc>
          <w:tcPr>
            <w:tcW w:w="1968" w:type="pct"/>
            <w:vAlign w:val="center"/>
          </w:tcPr>
          <w:p w14:paraId="62CA5985">
            <w:pPr>
              <w:jc w:val="center"/>
              <w:rPr>
                <w:color w:val="auto"/>
                <w:szCs w:val="21"/>
                <w:highlight w:val="none"/>
              </w:rPr>
            </w:pPr>
          </w:p>
        </w:tc>
      </w:tr>
      <w:tr w14:paraId="763C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31C9FBFA">
            <w:pPr>
              <w:jc w:val="center"/>
              <w:rPr>
                <w:color w:val="auto"/>
                <w:szCs w:val="21"/>
                <w:highlight w:val="none"/>
              </w:rPr>
            </w:pPr>
            <w:r>
              <w:rPr>
                <w:rFonts w:hint="eastAsia"/>
                <w:color w:val="auto"/>
                <w:szCs w:val="21"/>
                <w:highlight w:val="none"/>
              </w:rPr>
              <w:t>3</w:t>
            </w:r>
          </w:p>
        </w:tc>
        <w:tc>
          <w:tcPr>
            <w:tcW w:w="1033" w:type="pct"/>
            <w:gridSpan w:val="2"/>
            <w:vAlign w:val="center"/>
          </w:tcPr>
          <w:p w14:paraId="2CD47492">
            <w:pPr>
              <w:jc w:val="center"/>
              <w:rPr>
                <w:color w:val="auto"/>
                <w:szCs w:val="21"/>
                <w:highlight w:val="none"/>
              </w:rPr>
            </w:pPr>
          </w:p>
        </w:tc>
        <w:tc>
          <w:tcPr>
            <w:tcW w:w="1394" w:type="pct"/>
            <w:gridSpan w:val="2"/>
            <w:vAlign w:val="center"/>
          </w:tcPr>
          <w:p w14:paraId="6D88DB34">
            <w:pPr>
              <w:jc w:val="center"/>
              <w:rPr>
                <w:color w:val="auto"/>
                <w:szCs w:val="21"/>
                <w:highlight w:val="none"/>
              </w:rPr>
            </w:pPr>
          </w:p>
        </w:tc>
        <w:tc>
          <w:tcPr>
            <w:tcW w:w="1968" w:type="pct"/>
            <w:vAlign w:val="center"/>
          </w:tcPr>
          <w:p w14:paraId="364E55BF">
            <w:pPr>
              <w:jc w:val="center"/>
              <w:rPr>
                <w:color w:val="auto"/>
                <w:szCs w:val="21"/>
                <w:highlight w:val="none"/>
              </w:rPr>
            </w:pPr>
          </w:p>
        </w:tc>
      </w:tr>
      <w:tr w14:paraId="76D8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05D3E3EF">
            <w:pPr>
              <w:jc w:val="center"/>
              <w:rPr>
                <w:color w:val="auto"/>
                <w:szCs w:val="21"/>
                <w:highlight w:val="none"/>
              </w:rPr>
            </w:pPr>
            <w:r>
              <w:rPr>
                <w:rFonts w:hint="eastAsia"/>
                <w:color w:val="auto"/>
                <w:szCs w:val="21"/>
                <w:highlight w:val="none"/>
              </w:rPr>
              <w:t>4</w:t>
            </w:r>
          </w:p>
        </w:tc>
        <w:tc>
          <w:tcPr>
            <w:tcW w:w="1033" w:type="pct"/>
            <w:gridSpan w:val="2"/>
            <w:vAlign w:val="center"/>
          </w:tcPr>
          <w:p w14:paraId="2CDBFC33">
            <w:pPr>
              <w:jc w:val="center"/>
              <w:rPr>
                <w:color w:val="auto"/>
                <w:szCs w:val="21"/>
                <w:highlight w:val="none"/>
              </w:rPr>
            </w:pPr>
          </w:p>
        </w:tc>
        <w:tc>
          <w:tcPr>
            <w:tcW w:w="1394" w:type="pct"/>
            <w:gridSpan w:val="2"/>
            <w:vAlign w:val="center"/>
          </w:tcPr>
          <w:p w14:paraId="0E670919">
            <w:pPr>
              <w:jc w:val="center"/>
              <w:rPr>
                <w:color w:val="auto"/>
                <w:szCs w:val="21"/>
                <w:highlight w:val="none"/>
              </w:rPr>
            </w:pPr>
          </w:p>
        </w:tc>
        <w:tc>
          <w:tcPr>
            <w:tcW w:w="1968" w:type="pct"/>
            <w:vAlign w:val="center"/>
          </w:tcPr>
          <w:p w14:paraId="21D4AC05">
            <w:pPr>
              <w:jc w:val="center"/>
              <w:rPr>
                <w:color w:val="auto"/>
                <w:szCs w:val="21"/>
                <w:highlight w:val="none"/>
              </w:rPr>
            </w:pPr>
          </w:p>
        </w:tc>
      </w:tr>
      <w:tr w14:paraId="18D8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9B28BFD">
            <w:pPr>
              <w:jc w:val="center"/>
              <w:rPr>
                <w:color w:val="auto"/>
                <w:szCs w:val="21"/>
                <w:highlight w:val="none"/>
              </w:rPr>
            </w:pPr>
            <w:r>
              <w:rPr>
                <w:rFonts w:hint="eastAsia"/>
                <w:color w:val="auto"/>
                <w:szCs w:val="21"/>
                <w:highlight w:val="none"/>
              </w:rPr>
              <w:t>5</w:t>
            </w:r>
          </w:p>
        </w:tc>
        <w:tc>
          <w:tcPr>
            <w:tcW w:w="1033" w:type="pct"/>
            <w:gridSpan w:val="2"/>
            <w:vAlign w:val="center"/>
          </w:tcPr>
          <w:p w14:paraId="31B14A3E">
            <w:pPr>
              <w:jc w:val="center"/>
              <w:rPr>
                <w:color w:val="auto"/>
                <w:szCs w:val="21"/>
                <w:highlight w:val="none"/>
              </w:rPr>
            </w:pPr>
          </w:p>
        </w:tc>
        <w:tc>
          <w:tcPr>
            <w:tcW w:w="1394" w:type="pct"/>
            <w:gridSpan w:val="2"/>
            <w:vAlign w:val="center"/>
          </w:tcPr>
          <w:p w14:paraId="797A047C">
            <w:pPr>
              <w:jc w:val="center"/>
              <w:rPr>
                <w:color w:val="auto"/>
                <w:szCs w:val="21"/>
                <w:highlight w:val="none"/>
              </w:rPr>
            </w:pPr>
          </w:p>
        </w:tc>
        <w:tc>
          <w:tcPr>
            <w:tcW w:w="1968" w:type="pct"/>
            <w:vAlign w:val="center"/>
          </w:tcPr>
          <w:p w14:paraId="590B12B0">
            <w:pPr>
              <w:jc w:val="center"/>
              <w:rPr>
                <w:color w:val="auto"/>
                <w:szCs w:val="21"/>
                <w:highlight w:val="none"/>
              </w:rPr>
            </w:pPr>
          </w:p>
        </w:tc>
      </w:tr>
      <w:tr w14:paraId="0047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2BE0E38">
            <w:pPr>
              <w:jc w:val="center"/>
              <w:rPr>
                <w:color w:val="auto"/>
                <w:szCs w:val="21"/>
                <w:highlight w:val="none"/>
              </w:rPr>
            </w:pPr>
            <w:r>
              <w:rPr>
                <w:rFonts w:hint="eastAsia"/>
                <w:color w:val="auto"/>
                <w:szCs w:val="21"/>
                <w:highlight w:val="none"/>
              </w:rPr>
              <w:t>6</w:t>
            </w:r>
          </w:p>
        </w:tc>
        <w:tc>
          <w:tcPr>
            <w:tcW w:w="1033" w:type="pct"/>
            <w:gridSpan w:val="2"/>
            <w:vAlign w:val="center"/>
          </w:tcPr>
          <w:p w14:paraId="60344D4A">
            <w:pPr>
              <w:jc w:val="center"/>
              <w:rPr>
                <w:color w:val="auto"/>
                <w:szCs w:val="21"/>
                <w:highlight w:val="none"/>
              </w:rPr>
            </w:pPr>
          </w:p>
        </w:tc>
        <w:tc>
          <w:tcPr>
            <w:tcW w:w="1394" w:type="pct"/>
            <w:gridSpan w:val="2"/>
            <w:vAlign w:val="center"/>
          </w:tcPr>
          <w:p w14:paraId="5185ECA5">
            <w:pPr>
              <w:jc w:val="center"/>
              <w:rPr>
                <w:color w:val="auto"/>
                <w:szCs w:val="21"/>
                <w:highlight w:val="none"/>
              </w:rPr>
            </w:pPr>
          </w:p>
        </w:tc>
        <w:tc>
          <w:tcPr>
            <w:tcW w:w="1968" w:type="pct"/>
            <w:vAlign w:val="center"/>
          </w:tcPr>
          <w:p w14:paraId="19D44AD6">
            <w:pPr>
              <w:jc w:val="center"/>
              <w:rPr>
                <w:color w:val="auto"/>
                <w:szCs w:val="21"/>
                <w:highlight w:val="none"/>
              </w:rPr>
            </w:pPr>
          </w:p>
        </w:tc>
      </w:tr>
      <w:tr w14:paraId="7EC2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C7E8C1F">
            <w:pPr>
              <w:jc w:val="center"/>
              <w:rPr>
                <w:color w:val="auto"/>
                <w:szCs w:val="21"/>
                <w:highlight w:val="none"/>
              </w:rPr>
            </w:pPr>
            <w:r>
              <w:rPr>
                <w:rFonts w:hint="eastAsia"/>
                <w:color w:val="auto"/>
                <w:szCs w:val="21"/>
                <w:highlight w:val="none"/>
              </w:rPr>
              <w:t>7</w:t>
            </w:r>
          </w:p>
        </w:tc>
        <w:tc>
          <w:tcPr>
            <w:tcW w:w="1033" w:type="pct"/>
            <w:gridSpan w:val="2"/>
            <w:vAlign w:val="center"/>
          </w:tcPr>
          <w:p w14:paraId="7DD25D1F">
            <w:pPr>
              <w:jc w:val="center"/>
              <w:rPr>
                <w:color w:val="auto"/>
                <w:szCs w:val="21"/>
                <w:highlight w:val="none"/>
              </w:rPr>
            </w:pPr>
          </w:p>
        </w:tc>
        <w:tc>
          <w:tcPr>
            <w:tcW w:w="1394" w:type="pct"/>
            <w:gridSpan w:val="2"/>
            <w:vAlign w:val="center"/>
          </w:tcPr>
          <w:p w14:paraId="0A4B7104">
            <w:pPr>
              <w:jc w:val="center"/>
              <w:rPr>
                <w:color w:val="auto"/>
                <w:szCs w:val="21"/>
                <w:highlight w:val="none"/>
              </w:rPr>
            </w:pPr>
          </w:p>
        </w:tc>
        <w:tc>
          <w:tcPr>
            <w:tcW w:w="1968" w:type="pct"/>
            <w:vAlign w:val="center"/>
          </w:tcPr>
          <w:p w14:paraId="0B3B5895">
            <w:pPr>
              <w:jc w:val="center"/>
              <w:rPr>
                <w:color w:val="auto"/>
                <w:szCs w:val="21"/>
                <w:highlight w:val="none"/>
              </w:rPr>
            </w:pPr>
          </w:p>
        </w:tc>
      </w:tr>
      <w:tr w14:paraId="2876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76716CB5">
            <w:pPr>
              <w:jc w:val="center"/>
              <w:rPr>
                <w:color w:val="auto"/>
                <w:szCs w:val="21"/>
                <w:highlight w:val="none"/>
              </w:rPr>
            </w:pPr>
            <w:r>
              <w:rPr>
                <w:rFonts w:hint="eastAsia"/>
                <w:color w:val="auto"/>
                <w:szCs w:val="21"/>
                <w:highlight w:val="none"/>
              </w:rPr>
              <w:t>8</w:t>
            </w:r>
          </w:p>
        </w:tc>
        <w:tc>
          <w:tcPr>
            <w:tcW w:w="1033" w:type="pct"/>
            <w:gridSpan w:val="2"/>
            <w:vAlign w:val="center"/>
          </w:tcPr>
          <w:p w14:paraId="786449AC">
            <w:pPr>
              <w:jc w:val="center"/>
              <w:rPr>
                <w:color w:val="auto"/>
                <w:szCs w:val="21"/>
                <w:highlight w:val="none"/>
              </w:rPr>
            </w:pPr>
          </w:p>
        </w:tc>
        <w:tc>
          <w:tcPr>
            <w:tcW w:w="1394" w:type="pct"/>
            <w:gridSpan w:val="2"/>
            <w:vAlign w:val="center"/>
          </w:tcPr>
          <w:p w14:paraId="3A6B374F">
            <w:pPr>
              <w:jc w:val="center"/>
              <w:rPr>
                <w:color w:val="auto"/>
                <w:szCs w:val="21"/>
                <w:highlight w:val="none"/>
              </w:rPr>
            </w:pPr>
          </w:p>
        </w:tc>
        <w:tc>
          <w:tcPr>
            <w:tcW w:w="1968" w:type="pct"/>
            <w:vAlign w:val="center"/>
          </w:tcPr>
          <w:p w14:paraId="3E3593DD">
            <w:pPr>
              <w:jc w:val="center"/>
              <w:rPr>
                <w:color w:val="auto"/>
                <w:szCs w:val="21"/>
                <w:highlight w:val="none"/>
              </w:rPr>
            </w:pPr>
          </w:p>
        </w:tc>
      </w:tr>
      <w:tr w14:paraId="0385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CA868C6">
            <w:pPr>
              <w:jc w:val="center"/>
              <w:rPr>
                <w:color w:val="auto"/>
                <w:szCs w:val="21"/>
                <w:highlight w:val="none"/>
              </w:rPr>
            </w:pPr>
            <w:r>
              <w:rPr>
                <w:rFonts w:hint="eastAsia"/>
                <w:color w:val="auto"/>
                <w:szCs w:val="21"/>
                <w:highlight w:val="none"/>
              </w:rPr>
              <w:t>9</w:t>
            </w:r>
          </w:p>
        </w:tc>
        <w:tc>
          <w:tcPr>
            <w:tcW w:w="1033" w:type="pct"/>
            <w:gridSpan w:val="2"/>
            <w:vAlign w:val="center"/>
          </w:tcPr>
          <w:p w14:paraId="43C86539">
            <w:pPr>
              <w:jc w:val="center"/>
              <w:rPr>
                <w:color w:val="auto"/>
                <w:szCs w:val="21"/>
                <w:highlight w:val="none"/>
              </w:rPr>
            </w:pPr>
          </w:p>
        </w:tc>
        <w:tc>
          <w:tcPr>
            <w:tcW w:w="1394" w:type="pct"/>
            <w:gridSpan w:val="2"/>
            <w:vAlign w:val="center"/>
          </w:tcPr>
          <w:p w14:paraId="79E007C2">
            <w:pPr>
              <w:jc w:val="center"/>
              <w:rPr>
                <w:color w:val="auto"/>
                <w:szCs w:val="21"/>
                <w:highlight w:val="none"/>
              </w:rPr>
            </w:pPr>
          </w:p>
        </w:tc>
        <w:tc>
          <w:tcPr>
            <w:tcW w:w="1968" w:type="pct"/>
            <w:vAlign w:val="center"/>
          </w:tcPr>
          <w:p w14:paraId="22968554">
            <w:pPr>
              <w:jc w:val="center"/>
              <w:rPr>
                <w:color w:val="auto"/>
                <w:szCs w:val="21"/>
                <w:highlight w:val="none"/>
              </w:rPr>
            </w:pPr>
          </w:p>
        </w:tc>
      </w:tr>
      <w:tr w14:paraId="4F80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3BF321C4">
            <w:pPr>
              <w:jc w:val="center"/>
              <w:rPr>
                <w:color w:val="auto"/>
                <w:szCs w:val="21"/>
                <w:highlight w:val="none"/>
              </w:rPr>
            </w:pPr>
            <w:r>
              <w:rPr>
                <w:rFonts w:hint="eastAsia"/>
                <w:color w:val="auto"/>
                <w:szCs w:val="21"/>
                <w:highlight w:val="none"/>
              </w:rPr>
              <w:t>10</w:t>
            </w:r>
          </w:p>
        </w:tc>
        <w:tc>
          <w:tcPr>
            <w:tcW w:w="1033" w:type="pct"/>
            <w:gridSpan w:val="2"/>
            <w:vAlign w:val="center"/>
          </w:tcPr>
          <w:p w14:paraId="796341E1">
            <w:pPr>
              <w:jc w:val="center"/>
              <w:rPr>
                <w:color w:val="auto"/>
                <w:szCs w:val="21"/>
                <w:highlight w:val="none"/>
              </w:rPr>
            </w:pPr>
          </w:p>
        </w:tc>
        <w:tc>
          <w:tcPr>
            <w:tcW w:w="1394" w:type="pct"/>
            <w:gridSpan w:val="2"/>
            <w:vAlign w:val="center"/>
          </w:tcPr>
          <w:p w14:paraId="6FE3413B">
            <w:pPr>
              <w:jc w:val="center"/>
              <w:rPr>
                <w:color w:val="auto"/>
                <w:szCs w:val="21"/>
                <w:highlight w:val="none"/>
              </w:rPr>
            </w:pPr>
          </w:p>
        </w:tc>
        <w:tc>
          <w:tcPr>
            <w:tcW w:w="1968" w:type="pct"/>
            <w:vAlign w:val="center"/>
          </w:tcPr>
          <w:p w14:paraId="7C4A753B">
            <w:pPr>
              <w:jc w:val="center"/>
              <w:rPr>
                <w:color w:val="auto"/>
                <w:szCs w:val="21"/>
                <w:highlight w:val="none"/>
              </w:rPr>
            </w:pPr>
          </w:p>
        </w:tc>
      </w:tr>
      <w:tr w14:paraId="7238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0B39A6EE">
            <w:pPr>
              <w:jc w:val="center"/>
              <w:rPr>
                <w:color w:val="auto"/>
                <w:szCs w:val="21"/>
                <w:highlight w:val="none"/>
              </w:rPr>
            </w:pPr>
            <w:r>
              <w:rPr>
                <w:rFonts w:hint="eastAsia"/>
                <w:color w:val="auto"/>
                <w:szCs w:val="21"/>
                <w:highlight w:val="none"/>
              </w:rPr>
              <w:t>11</w:t>
            </w:r>
          </w:p>
        </w:tc>
        <w:tc>
          <w:tcPr>
            <w:tcW w:w="1033" w:type="pct"/>
            <w:gridSpan w:val="2"/>
            <w:vAlign w:val="center"/>
          </w:tcPr>
          <w:p w14:paraId="3DC5A62B">
            <w:pPr>
              <w:jc w:val="center"/>
              <w:rPr>
                <w:color w:val="auto"/>
                <w:szCs w:val="21"/>
                <w:highlight w:val="none"/>
              </w:rPr>
            </w:pPr>
          </w:p>
        </w:tc>
        <w:tc>
          <w:tcPr>
            <w:tcW w:w="1394" w:type="pct"/>
            <w:gridSpan w:val="2"/>
            <w:vAlign w:val="center"/>
          </w:tcPr>
          <w:p w14:paraId="628491D1">
            <w:pPr>
              <w:jc w:val="center"/>
              <w:rPr>
                <w:color w:val="auto"/>
                <w:szCs w:val="21"/>
                <w:highlight w:val="none"/>
              </w:rPr>
            </w:pPr>
          </w:p>
        </w:tc>
        <w:tc>
          <w:tcPr>
            <w:tcW w:w="1968" w:type="pct"/>
            <w:vAlign w:val="center"/>
          </w:tcPr>
          <w:p w14:paraId="12DAE2BC">
            <w:pPr>
              <w:jc w:val="center"/>
              <w:rPr>
                <w:color w:val="auto"/>
                <w:szCs w:val="21"/>
                <w:highlight w:val="none"/>
              </w:rPr>
            </w:pPr>
          </w:p>
        </w:tc>
      </w:tr>
      <w:tr w14:paraId="1985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0E82763A">
            <w:pPr>
              <w:jc w:val="center"/>
              <w:rPr>
                <w:color w:val="auto"/>
                <w:szCs w:val="21"/>
                <w:highlight w:val="none"/>
              </w:rPr>
            </w:pPr>
            <w:r>
              <w:rPr>
                <w:rFonts w:hint="eastAsia"/>
                <w:color w:val="auto"/>
                <w:szCs w:val="21"/>
                <w:highlight w:val="none"/>
              </w:rPr>
              <w:t>12</w:t>
            </w:r>
          </w:p>
        </w:tc>
        <w:tc>
          <w:tcPr>
            <w:tcW w:w="1033" w:type="pct"/>
            <w:gridSpan w:val="2"/>
            <w:vAlign w:val="center"/>
          </w:tcPr>
          <w:p w14:paraId="3DFE428C">
            <w:pPr>
              <w:jc w:val="center"/>
              <w:rPr>
                <w:color w:val="auto"/>
                <w:szCs w:val="21"/>
                <w:highlight w:val="none"/>
              </w:rPr>
            </w:pPr>
          </w:p>
        </w:tc>
        <w:tc>
          <w:tcPr>
            <w:tcW w:w="1394" w:type="pct"/>
            <w:gridSpan w:val="2"/>
            <w:vAlign w:val="center"/>
          </w:tcPr>
          <w:p w14:paraId="5E4BC688">
            <w:pPr>
              <w:jc w:val="center"/>
              <w:rPr>
                <w:color w:val="auto"/>
                <w:szCs w:val="21"/>
                <w:highlight w:val="none"/>
              </w:rPr>
            </w:pPr>
          </w:p>
        </w:tc>
        <w:tc>
          <w:tcPr>
            <w:tcW w:w="1968" w:type="pct"/>
            <w:vAlign w:val="center"/>
          </w:tcPr>
          <w:p w14:paraId="1C0C28CC">
            <w:pPr>
              <w:jc w:val="center"/>
              <w:rPr>
                <w:color w:val="auto"/>
                <w:szCs w:val="21"/>
                <w:highlight w:val="none"/>
              </w:rPr>
            </w:pPr>
          </w:p>
        </w:tc>
      </w:tr>
      <w:tr w14:paraId="09C4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412EF6FF">
            <w:pPr>
              <w:jc w:val="center"/>
              <w:rPr>
                <w:color w:val="auto"/>
                <w:szCs w:val="21"/>
                <w:highlight w:val="none"/>
              </w:rPr>
            </w:pPr>
            <w:r>
              <w:rPr>
                <w:rFonts w:hint="eastAsia"/>
                <w:color w:val="auto"/>
                <w:szCs w:val="21"/>
                <w:highlight w:val="none"/>
              </w:rPr>
              <w:t>13</w:t>
            </w:r>
          </w:p>
        </w:tc>
        <w:tc>
          <w:tcPr>
            <w:tcW w:w="1033" w:type="pct"/>
            <w:gridSpan w:val="2"/>
            <w:vAlign w:val="center"/>
          </w:tcPr>
          <w:p w14:paraId="41C6609D">
            <w:pPr>
              <w:jc w:val="center"/>
              <w:rPr>
                <w:color w:val="auto"/>
                <w:szCs w:val="21"/>
                <w:highlight w:val="none"/>
              </w:rPr>
            </w:pPr>
          </w:p>
        </w:tc>
        <w:tc>
          <w:tcPr>
            <w:tcW w:w="1394" w:type="pct"/>
            <w:gridSpan w:val="2"/>
            <w:vAlign w:val="center"/>
          </w:tcPr>
          <w:p w14:paraId="727547EA">
            <w:pPr>
              <w:jc w:val="center"/>
              <w:rPr>
                <w:color w:val="auto"/>
                <w:szCs w:val="21"/>
                <w:highlight w:val="none"/>
              </w:rPr>
            </w:pPr>
          </w:p>
        </w:tc>
        <w:tc>
          <w:tcPr>
            <w:tcW w:w="1968" w:type="pct"/>
            <w:vAlign w:val="center"/>
          </w:tcPr>
          <w:p w14:paraId="1854D6E5">
            <w:pPr>
              <w:jc w:val="center"/>
              <w:rPr>
                <w:color w:val="auto"/>
                <w:szCs w:val="21"/>
                <w:highlight w:val="none"/>
              </w:rPr>
            </w:pPr>
          </w:p>
        </w:tc>
      </w:tr>
      <w:tr w14:paraId="4C55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BCBF309">
            <w:pPr>
              <w:jc w:val="center"/>
              <w:rPr>
                <w:color w:val="auto"/>
                <w:szCs w:val="21"/>
                <w:highlight w:val="none"/>
              </w:rPr>
            </w:pPr>
            <w:r>
              <w:rPr>
                <w:rFonts w:hint="eastAsia"/>
                <w:color w:val="auto"/>
                <w:szCs w:val="21"/>
                <w:highlight w:val="none"/>
              </w:rPr>
              <w:t>14</w:t>
            </w:r>
          </w:p>
        </w:tc>
        <w:tc>
          <w:tcPr>
            <w:tcW w:w="1033" w:type="pct"/>
            <w:gridSpan w:val="2"/>
            <w:vAlign w:val="center"/>
          </w:tcPr>
          <w:p w14:paraId="3A377A42">
            <w:pPr>
              <w:jc w:val="center"/>
              <w:rPr>
                <w:color w:val="auto"/>
                <w:szCs w:val="21"/>
                <w:highlight w:val="none"/>
              </w:rPr>
            </w:pPr>
          </w:p>
        </w:tc>
        <w:tc>
          <w:tcPr>
            <w:tcW w:w="1394" w:type="pct"/>
            <w:gridSpan w:val="2"/>
            <w:vAlign w:val="center"/>
          </w:tcPr>
          <w:p w14:paraId="7D5A1595">
            <w:pPr>
              <w:jc w:val="center"/>
              <w:rPr>
                <w:color w:val="auto"/>
                <w:szCs w:val="21"/>
                <w:highlight w:val="none"/>
              </w:rPr>
            </w:pPr>
          </w:p>
        </w:tc>
        <w:tc>
          <w:tcPr>
            <w:tcW w:w="1968" w:type="pct"/>
            <w:vAlign w:val="center"/>
          </w:tcPr>
          <w:p w14:paraId="03FAECA5">
            <w:pPr>
              <w:jc w:val="center"/>
              <w:rPr>
                <w:color w:val="auto"/>
                <w:szCs w:val="21"/>
                <w:highlight w:val="none"/>
              </w:rPr>
            </w:pPr>
          </w:p>
        </w:tc>
      </w:tr>
      <w:tr w14:paraId="1918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7884D22A">
            <w:pPr>
              <w:jc w:val="center"/>
              <w:rPr>
                <w:color w:val="auto"/>
                <w:szCs w:val="21"/>
                <w:highlight w:val="none"/>
              </w:rPr>
            </w:pPr>
            <w:r>
              <w:rPr>
                <w:rFonts w:hint="eastAsia"/>
                <w:color w:val="auto"/>
                <w:szCs w:val="21"/>
                <w:highlight w:val="none"/>
              </w:rPr>
              <w:t>15</w:t>
            </w:r>
          </w:p>
        </w:tc>
        <w:tc>
          <w:tcPr>
            <w:tcW w:w="1033" w:type="pct"/>
            <w:gridSpan w:val="2"/>
            <w:vAlign w:val="center"/>
          </w:tcPr>
          <w:p w14:paraId="1A7F80A2">
            <w:pPr>
              <w:jc w:val="center"/>
              <w:rPr>
                <w:color w:val="auto"/>
                <w:szCs w:val="21"/>
                <w:highlight w:val="none"/>
              </w:rPr>
            </w:pPr>
          </w:p>
        </w:tc>
        <w:tc>
          <w:tcPr>
            <w:tcW w:w="1394" w:type="pct"/>
            <w:gridSpan w:val="2"/>
            <w:vAlign w:val="center"/>
          </w:tcPr>
          <w:p w14:paraId="28768591">
            <w:pPr>
              <w:jc w:val="center"/>
              <w:rPr>
                <w:color w:val="auto"/>
                <w:szCs w:val="21"/>
                <w:highlight w:val="none"/>
              </w:rPr>
            </w:pPr>
          </w:p>
        </w:tc>
        <w:tc>
          <w:tcPr>
            <w:tcW w:w="1968" w:type="pct"/>
            <w:vAlign w:val="center"/>
          </w:tcPr>
          <w:p w14:paraId="65EEE6C9">
            <w:pPr>
              <w:jc w:val="center"/>
              <w:rPr>
                <w:color w:val="auto"/>
                <w:szCs w:val="21"/>
                <w:highlight w:val="none"/>
              </w:rPr>
            </w:pPr>
          </w:p>
        </w:tc>
      </w:tr>
      <w:tr w14:paraId="5497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62023DA7">
            <w:pPr>
              <w:jc w:val="center"/>
              <w:rPr>
                <w:color w:val="auto"/>
                <w:szCs w:val="21"/>
                <w:highlight w:val="none"/>
              </w:rPr>
            </w:pPr>
            <w:r>
              <w:rPr>
                <w:rFonts w:hint="eastAsia"/>
                <w:color w:val="auto"/>
                <w:szCs w:val="21"/>
                <w:highlight w:val="none"/>
              </w:rPr>
              <w:t>16</w:t>
            </w:r>
          </w:p>
        </w:tc>
        <w:tc>
          <w:tcPr>
            <w:tcW w:w="1033" w:type="pct"/>
            <w:gridSpan w:val="2"/>
            <w:vAlign w:val="center"/>
          </w:tcPr>
          <w:p w14:paraId="0B042AA1">
            <w:pPr>
              <w:jc w:val="center"/>
              <w:rPr>
                <w:color w:val="auto"/>
                <w:szCs w:val="21"/>
                <w:highlight w:val="none"/>
              </w:rPr>
            </w:pPr>
          </w:p>
        </w:tc>
        <w:tc>
          <w:tcPr>
            <w:tcW w:w="1394" w:type="pct"/>
            <w:gridSpan w:val="2"/>
            <w:vAlign w:val="center"/>
          </w:tcPr>
          <w:p w14:paraId="39E418BD">
            <w:pPr>
              <w:jc w:val="center"/>
              <w:rPr>
                <w:color w:val="auto"/>
                <w:szCs w:val="21"/>
                <w:highlight w:val="none"/>
              </w:rPr>
            </w:pPr>
          </w:p>
        </w:tc>
        <w:tc>
          <w:tcPr>
            <w:tcW w:w="1968" w:type="pct"/>
            <w:vAlign w:val="center"/>
          </w:tcPr>
          <w:p w14:paraId="7E95D19D">
            <w:pPr>
              <w:jc w:val="center"/>
              <w:rPr>
                <w:color w:val="auto"/>
                <w:szCs w:val="21"/>
                <w:highlight w:val="none"/>
              </w:rPr>
            </w:pPr>
          </w:p>
        </w:tc>
      </w:tr>
      <w:tr w14:paraId="6D72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1673913">
            <w:pPr>
              <w:jc w:val="center"/>
              <w:rPr>
                <w:color w:val="auto"/>
                <w:szCs w:val="21"/>
                <w:highlight w:val="none"/>
              </w:rPr>
            </w:pPr>
            <w:r>
              <w:rPr>
                <w:rFonts w:hint="eastAsia"/>
                <w:color w:val="auto"/>
                <w:szCs w:val="21"/>
                <w:highlight w:val="none"/>
              </w:rPr>
              <w:t>17</w:t>
            </w:r>
          </w:p>
        </w:tc>
        <w:tc>
          <w:tcPr>
            <w:tcW w:w="1033" w:type="pct"/>
            <w:gridSpan w:val="2"/>
            <w:vAlign w:val="center"/>
          </w:tcPr>
          <w:p w14:paraId="00057EC0">
            <w:pPr>
              <w:jc w:val="center"/>
              <w:rPr>
                <w:color w:val="auto"/>
                <w:szCs w:val="21"/>
                <w:highlight w:val="none"/>
              </w:rPr>
            </w:pPr>
          </w:p>
        </w:tc>
        <w:tc>
          <w:tcPr>
            <w:tcW w:w="1394" w:type="pct"/>
            <w:gridSpan w:val="2"/>
            <w:vAlign w:val="center"/>
          </w:tcPr>
          <w:p w14:paraId="6DDC2DFD">
            <w:pPr>
              <w:jc w:val="center"/>
              <w:rPr>
                <w:color w:val="auto"/>
                <w:szCs w:val="21"/>
                <w:highlight w:val="none"/>
              </w:rPr>
            </w:pPr>
          </w:p>
        </w:tc>
        <w:tc>
          <w:tcPr>
            <w:tcW w:w="1968" w:type="pct"/>
            <w:vAlign w:val="center"/>
          </w:tcPr>
          <w:p w14:paraId="32DD437D">
            <w:pPr>
              <w:jc w:val="center"/>
              <w:rPr>
                <w:color w:val="auto"/>
                <w:szCs w:val="21"/>
                <w:highlight w:val="none"/>
              </w:rPr>
            </w:pPr>
          </w:p>
        </w:tc>
      </w:tr>
      <w:tr w14:paraId="5401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6D34610A">
            <w:pPr>
              <w:jc w:val="center"/>
              <w:rPr>
                <w:color w:val="auto"/>
                <w:szCs w:val="21"/>
                <w:highlight w:val="none"/>
              </w:rPr>
            </w:pPr>
            <w:r>
              <w:rPr>
                <w:rFonts w:hint="eastAsia"/>
                <w:color w:val="auto"/>
                <w:szCs w:val="21"/>
                <w:highlight w:val="none"/>
              </w:rPr>
              <w:t>18</w:t>
            </w:r>
          </w:p>
        </w:tc>
        <w:tc>
          <w:tcPr>
            <w:tcW w:w="1033" w:type="pct"/>
            <w:gridSpan w:val="2"/>
            <w:vAlign w:val="center"/>
          </w:tcPr>
          <w:p w14:paraId="0D7BB3D9">
            <w:pPr>
              <w:jc w:val="center"/>
              <w:rPr>
                <w:color w:val="auto"/>
                <w:szCs w:val="21"/>
                <w:highlight w:val="none"/>
              </w:rPr>
            </w:pPr>
          </w:p>
        </w:tc>
        <w:tc>
          <w:tcPr>
            <w:tcW w:w="1394" w:type="pct"/>
            <w:gridSpan w:val="2"/>
            <w:vAlign w:val="center"/>
          </w:tcPr>
          <w:p w14:paraId="5DAF3F02">
            <w:pPr>
              <w:jc w:val="center"/>
              <w:rPr>
                <w:color w:val="auto"/>
                <w:szCs w:val="21"/>
                <w:highlight w:val="none"/>
              </w:rPr>
            </w:pPr>
          </w:p>
        </w:tc>
        <w:tc>
          <w:tcPr>
            <w:tcW w:w="1968" w:type="pct"/>
            <w:vAlign w:val="center"/>
          </w:tcPr>
          <w:p w14:paraId="27110BE4">
            <w:pPr>
              <w:jc w:val="center"/>
              <w:rPr>
                <w:color w:val="auto"/>
                <w:szCs w:val="21"/>
                <w:highlight w:val="none"/>
              </w:rPr>
            </w:pPr>
          </w:p>
        </w:tc>
      </w:tr>
      <w:tr w14:paraId="4020C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68FAEF54">
            <w:pPr>
              <w:jc w:val="center"/>
              <w:rPr>
                <w:color w:val="auto"/>
                <w:szCs w:val="21"/>
                <w:highlight w:val="none"/>
              </w:rPr>
            </w:pPr>
            <w:r>
              <w:rPr>
                <w:rFonts w:hint="eastAsia"/>
                <w:color w:val="auto"/>
                <w:szCs w:val="21"/>
                <w:highlight w:val="none"/>
              </w:rPr>
              <w:t>19</w:t>
            </w:r>
          </w:p>
        </w:tc>
        <w:tc>
          <w:tcPr>
            <w:tcW w:w="1033" w:type="pct"/>
            <w:gridSpan w:val="2"/>
            <w:vAlign w:val="center"/>
          </w:tcPr>
          <w:p w14:paraId="7DBC69B7">
            <w:pPr>
              <w:jc w:val="center"/>
              <w:rPr>
                <w:color w:val="auto"/>
                <w:szCs w:val="21"/>
                <w:highlight w:val="none"/>
              </w:rPr>
            </w:pPr>
          </w:p>
        </w:tc>
        <w:tc>
          <w:tcPr>
            <w:tcW w:w="1394" w:type="pct"/>
            <w:gridSpan w:val="2"/>
            <w:vAlign w:val="center"/>
          </w:tcPr>
          <w:p w14:paraId="40308984">
            <w:pPr>
              <w:jc w:val="center"/>
              <w:rPr>
                <w:color w:val="auto"/>
                <w:szCs w:val="21"/>
                <w:highlight w:val="none"/>
              </w:rPr>
            </w:pPr>
          </w:p>
        </w:tc>
        <w:tc>
          <w:tcPr>
            <w:tcW w:w="1968" w:type="pct"/>
            <w:vAlign w:val="center"/>
          </w:tcPr>
          <w:p w14:paraId="2118667F">
            <w:pPr>
              <w:jc w:val="center"/>
              <w:rPr>
                <w:color w:val="auto"/>
                <w:szCs w:val="21"/>
                <w:highlight w:val="none"/>
              </w:rPr>
            </w:pPr>
          </w:p>
        </w:tc>
      </w:tr>
      <w:tr w14:paraId="79DE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453C79B3">
            <w:pPr>
              <w:jc w:val="center"/>
              <w:rPr>
                <w:color w:val="auto"/>
                <w:szCs w:val="21"/>
                <w:highlight w:val="none"/>
              </w:rPr>
            </w:pPr>
            <w:r>
              <w:rPr>
                <w:rFonts w:hint="eastAsia"/>
                <w:color w:val="auto"/>
                <w:szCs w:val="21"/>
                <w:highlight w:val="none"/>
              </w:rPr>
              <w:t>20</w:t>
            </w:r>
          </w:p>
        </w:tc>
        <w:tc>
          <w:tcPr>
            <w:tcW w:w="1033" w:type="pct"/>
            <w:gridSpan w:val="2"/>
            <w:vAlign w:val="center"/>
          </w:tcPr>
          <w:p w14:paraId="3C1594C1">
            <w:pPr>
              <w:jc w:val="center"/>
              <w:rPr>
                <w:color w:val="auto"/>
                <w:szCs w:val="21"/>
                <w:highlight w:val="none"/>
              </w:rPr>
            </w:pPr>
          </w:p>
        </w:tc>
        <w:tc>
          <w:tcPr>
            <w:tcW w:w="1394" w:type="pct"/>
            <w:gridSpan w:val="2"/>
            <w:vAlign w:val="center"/>
          </w:tcPr>
          <w:p w14:paraId="22F889F4">
            <w:pPr>
              <w:jc w:val="center"/>
              <w:rPr>
                <w:color w:val="auto"/>
                <w:szCs w:val="21"/>
                <w:highlight w:val="none"/>
              </w:rPr>
            </w:pPr>
          </w:p>
        </w:tc>
        <w:tc>
          <w:tcPr>
            <w:tcW w:w="1968" w:type="pct"/>
            <w:vAlign w:val="center"/>
          </w:tcPr>
          <w:p w14:paraId="33D12750">
            <w:pPr>
              <w:jc w:val="center"/>
              <w:rPr>
                <w:color w:val="auto"/>
                <w:szCs w:val="21"/>
                <w:highlight w:val="none"/>
              </w:rPr>
            </w:pPr>
          </w:p>
        </w:tc>
      </w:tr>
      <w:tr w14:paraId="78E5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4EA8D5D">
            <w:pPr>
              <w:jc w:val="center"/>
              <w:rPr>
                <w:color w:val="auto"/>
                <w:szCs w:val="21"/>
                <w:highlight w:val="none"/>
              </w:rPr>
            </w:pPr>
            <w:r>
              <w:rPr>
                <w:rFonts w:hint="eastAsia"/>
                <w:color w:val="auto"/>
                <w:szCs w:val="21"/>
                <w:highlight w:val="none"/>
              </w:rPr>
              <w:t>21</w:t>
            </w:r>
          </w:p>
        </w:tc>
        <w:tc>
          <w:tcPr>
            <w:tcW w:w="1033" w:type="pct"/>
            <w:gridSpan w:val="2"/>
            <w:vAlign w:val="center"/>
          </w:tcPr>
          <w:p w14:paraId="453E1AE7">
            <w:pPr>
              <w:jc w:val="center"/>
              <w:rPr>
                <w:color w:val="auto"/>
                <w:szCs w:val="21"/>
                <w:highlight w:val="none"/>
              </w:rPr>
            </w:pPr>
          </w:p>
        </w:tc>
        <w:tc>
          <w:tcPr>
            <w:tcW w:w="1394" w:type="pct"/>
            <w:gridSpan w:val="2"/>
            <w:vAlign w:val="center"/>
          </w:tcPr>
          <w:p w14:paraId="7A9ADBE4">
            <w:pPr>
              <w:jc w:val="center"/>
              <w:rPr>
                <w:color w:val="auto"/>
                <w:szCs w:val="21"/>
                <w:highlight w:val="none"/>
              </w:rPr>
            </w:pPr>
          </w:p>
        </w:tc>
        <w:tc>
          <w:tcPr>
            <w:tcW w:w="1968" w:type="pct"/>
            <w:vAlign w:val="center"/>
          </w:tcPr>
          <w:p w14:paraId="21F2C113">
            <w:pPr>
              <w:jc w:val="center"/>
              <w:rPr>
                <w:color w:val="auto"/>
                <w:szCs w:val="21"/>
                <w:highlight w:val="none"/>
              </w:rPr>
            </w:pPr>
          </w:p>
        </w:tc>
      </w:tr>
      <w:tr w14:paraId="33E0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229646C0">
            <w:pPr>
              <w:jc w:val="center"/>
              <w:rPr>
                <w:color w:val="auto"/>
                <w:szCs w:val="21"/>
                <w:highlight w:val="none"/>
              </w:rPr>
            </w:pPr>
            <w:r>
              <w:rPr>
                <w:rFonts w:hint="eastAsia"/>
                <w:color w:val="auto"/>
                <w:szCs w:val="21"/>
                <w:highlight w:val="none"/>
              </w:rPr>
              <w:t>22</w:t>
            </w:r>
          </w:p>
        </w:tc>
        <w:tc>
          <w:tcPr>
            <w:tcW w:w="1033" w:type="pct"/>
            <w:gridSpan w:val="2"/>
            <w:vAlign w:val="center"/>
          </w:tcPr>
          <w:p w14:paraId="7A24FAB4">
            <w:pPr>
              <w:jc w:val="center"/>
              <w:rPr>
                <w:color w:val="auto"/>
                <w:szCs w:val="21"/>
                <w:highlight w:val="none"/>
              </w:rPr>
            </w:pPr>
          </w:p>
        </w:tc>
        <w:tc>
          <w:tcPr>
            <w:tcW w:w="1394" w:type="pct"/>
            <w:gridSpan w:val="2"/>
            <w:vAlign w:val="center"/>
          </w:tcPr>
          <w:p w14:paraId="77B2CC1D">
            <w:pPr>
              <w:jc w:val="center"/>
              <w:rPr>
                <w:color w:val="auto"/>
                <w:szCs w:val="21"/>
                <w:highlight w:val="none"/>
              </w:rPr>
            </w:pPr>
          </w:p>
        </w:tc>
        <w:tc>
          <w:tcPr>
            <w:tcW w:w="1968" w:type="pct"/>
            <w:vAlign w:val="center"/>
          </w:tcPr>
          <w:p w14:paraId="214D7723">
            <w:pPr>
              <w:jc w:val="center"/>
              <w:rPr>
                <w:color w:val="auto"/>
                <w:szCs w:val="21"/>
                <w:highlight w:val="none"/>
              </w:rPr>
            </w:pPr>
          </w:p>
        </w:tc>
      </w:tr>
      <w:tr w14:paraId="486C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3DA7DAA4">
            <w:pPr>
              <w:jc w:val="center"/>
              <w:rPr>
                <w:color w:val="auto"/>
                <w:szCs w:val="21"/>
                <w:highlight w:val="none"/>
              </w:rPr>
            </w:pPr>
            <w:r>
              <w:rPr>
                <w:rFonts w:hint="eastAsia"/>
                <w:color w:val="auto"/>
                <w:szCs w:val="21"/>
                <w:highlight w:val="none"/>
              </w:rPr>
              <w:t>23</w:t>
            </w:r>
          </w:p>
        </w:tc>
        <w:tc>
          <w:tcPr>
            <w:tcW w:w="1033" w:type="pct"/>
            <w:gridSpan w:val="2"/>
            <w:vAlign w:val="center"/>
          </w:tcPr>
          <w:p w14:paraId="6B7B9BAB">
            <w:pPr>
              <w:jc w:val="center"/>
              <w:rPr>
                <w:color w:val="auto"/>
                <w:szCs w:val="21"/>
                <w:highlight w:val="none"/>
              </w:rPr>
            </w:pPr>
          </w:p>
        </w:tc>
        <w:tc>
          <w:tcPr>
            <w:tcW w:w="1394" w:type="pct"/>
            <w:gridSpan w:val="2"/>
            <w:vAlign w:val="center"/>
          </w:tcPr>
          <w:p w14:paraId="000FE403">
            <w:pPr>
              <w:jc w:val="center"/>
              <w:rPr>
                <w:color w:val="auto"/>
                <w:szCs w:val="21"/>
                <w:highlight w:val="none"/>
              </w:rPr>
            </w:pPr>
          </w:p>
        </w:tc>
        <w:tc>
          <w:tcPr>
            <w:tcW w:w="1968" w:type="pct"/>
            <w:vAlign w:val="center"/>
          </w:tcPr>
          <w:p w14:paraId="7CAB0859">
            <w:pPr>
              <w:jc w:val="center"/>
              <w:rPr>
                <w:color w:val="auto"/>
                <w:szCs w:val="21"/>
                <w:highlight w:val="none"/>
              </w:rPr>
            </w:pPr>
          </w:p>
        </w:tc>
      </w:tr>
      <w:tr w14:paraId="37F5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7CDB7F63">
            <w:pPr>
              <w:jc w:val="center"/>
              <w:rPr>
                <w:color w:val="auto"/>
                <w:szCs w:val="21"/>
                <w:highlight w:val="none"/>
              </w:rPr>
            </w:pPr>
            <w:r>
              <w:rPr>
                <w:rFonts w:hint="eastAsia"/>
                <w:color w:val="auto"/>
                <w:szCs w:val="21"/>
                <w:highlight w:val="none"/>
              </w:rPr>
              <w:t>24</w:t>
            </w:r>
          </w:p>
        </w:tc>
        <w:tc>
          <w:tcPr>
            <w:tcW w:w="1033" w:type="pct"/>
            <w:gridSpan w:val="2"/>
            <w:vAlign w:val="center"/>
          </w:tcPr>
          <w:p w14:paraId="0BB2F5F3">
            <w:pPr>
              <w:jc w:val="center"/>
              <w:rPr>
                <w:color w:val="auto"/>
                <w:szCs w:val="21"/>
                <w:highlight w:val="none"/>
              </w:rPr>
            </w:pPr>
          </w:p>
        </w:tc>
        <w:tc>
          <w:tcPr>
            <w:tcW w:w="1394" w:type="pct"/>
            <w:gridSpan w:val="2"/>
            <w:vAlign w:val="center"/>
          </w:tcPr>
          <w:p w14:paraId="6B921DDA">
            <w:pPr>
              <w:jc w:val="center"/>
              <w:rPr>
                <w:color w:val="auto"/>
                <w:szCs w:val="21"/>
                <w:highlight w:val="none"/>
              </w:rPr>
            </w:pPr>
          </w:p>
        </w:tc>
        <w:tc>
          <w:tcPr>
            <w:tcW w:w="1968" w:type="pct"/>
            <w:vAlign w:val="center"/>
          </w:tcPr>
          <w:p w14:paraId="5F902556">
            <w:pPr>
              <w:jc w:val="center"/>
              <w:rPr>
                <w:color w:val="auto"/>
                <w:szCs w:val="21"/>
                <w:highlight w:val="none"/>
              </w:rPr>
            </w:pPr>
          </w:p>
        </w:tc>
      </w:tr>
      <w:tr w14:paraId="19FA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55939AAD">
            <w:pPr>
              <w:jc w:val="center"/>
              <w:rPr>
                <w:color w:val="auto"/>
                <w:szCs w:val="21"/>
                <w:highlight w:val="none"/>
              </w:rPr>
            </w:pPr>
            <w:r>
              <w:rPr>
                <w:rFonts w:hint="eastAsia"/>
                <w:color w:val="auto"/>
                <w:szCs w:val="21"/>
                <w:highlight w:val="none"/>
              </w:rPr>
              <w:t>25</w:t>
            </w:r>
          </w:p>
        </w:tc>
        <w:tc>
          <w:tcPr>
            <w:tcW w:w="1033" w:type="pct"/>
            <w:gridSpan w:val="2"/>
            <w:vAlign w:val="center"/>
          </w:tcPr>
          <w:p w14:paraId="1AA1CC9F">
            <w:pPr>
              <w:jc w:val="center"/>
              <w:rPr>
                <w:color w:val="auto"/>
                <w:szCs w:val="21"/>
                <w:highlight w:val="none"/>
              </w:rPr>
            </w:pPr>
          </w:p>
        </w:tc>
        <w:tc>
          <w:tcPr>
            <w:tcW w:w="1394" w:type="pct"/>
            <w:gridSpan w:val="2"/>
            <w:vAlign w:val="center"/>
          </w:tcPr>
          <w:p w14:paraId="4C33A735">
            <w:pPr>
              <w:jc w:val="center"/>
              <w:rPr>
                <w:color w:val="auto"/>
                <w:szCs w:val="21"/>
                <w:highlight w:val="none"/>
              </w:rPr>
            </w:pPr>
          </w:p>
        </w:tc>
        <w:tc>
          <w:tcPr>
            <w:tcW w:w="1968" w:type="pct"/>
            <w:vAlign w:val="center"/>
          </w:tcPr>
          <w:p w14:paraId="74A285FA">
            <w:pPr>
              <w:jc w:val="center"/>
              <w:rPr>
                <w:color w:val="auto"/>
                <w:szCs w:val="21"/>
                <w:highlight w:val="none"/>
              </w:rPr>
            </w:pPr>
          </w:p>
        </w:tc>
      </w:tr>
      <w:tr w14:paraId="048C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40CAAEB0">
            <w:pPr>
              <w:jc w:val="center"/>
              <w:rPr>
                <w:color w:val="auto"/>
                <w:szCs w:val="21"/>
                <w:highlight w:val="none"/>
              </w:rPr>
            </w:pPr>
            <w:r>
              <w:rPr>
                <w:rFonts w:hint="eastAsia"/>
                <w:color w:val="auto"/>
                <w:szCs w:val="21"/>
                <w:highlight w:val="none"/>
              </w:rPr>
              <w:t>26</w:t>
            </w:r>
          </w:p>
        </w:tc>
        <w:tc>
          <w:tcPr>
            <w:tcW w:w="1033" w:type="pct"/>
            <w:gridSpan w:val="2"/>
            <w:vAlign w:val="center"/>
          </w:tcPr>
          <w:p w14:paraId="3A9C74CC">
            <w:pPr>
              <w:jc w:val="center"/>
              <w:rPr>
                <w:color w:val="auto"/>
                <w:szCs w:val="21"/>
                <w:highlight w:val="none"/>
              </w:rPr>
            </w:pPr>
          </w:p>
        </w:tc>
        <w:tc>
          <w:tcPr>
            <w:tcW w:w="1394" w:type="pct"/>
            <w:gridSpan w:val="2"/>
            <w:vAlign w:val="center"/>
          </w:tcPr>
          <w:p w14:paraId="1F398E4D">
            <w:pPr>
              <w:jc w:val="center"/>
              <w:rPr>
                <w:color w:val="auto"/>
                <w:szCs w:val="21"/>
                <w:highlight w:val="none"/>
              </w:rPr>
            </w:pPr>
          </w:p>
        </w:tc>
        <w:tc>
          <w:tcPr>
            <w:tcW w:w="1968" w:type="pct"/>
            <w:vAlign w:val="center"/>
          </w:tcPr>
          <w:p w14:paraId="7E14F1CA">
            <w:pPr>
              <w:jc w:val="center"/>
              <w:rPr>
                <w:color w:val="auto"/>
                <w:szCs w:val="21"/>
                <w:highlight w:val="none"/>
              </w:rPr>
            </w:pPr>
          </w:p>
        </w:tc>
      </w:tr>
      <w:tr w14:paraId="24DFD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2B7CFEF6">
            <w:pPr>
              <w:jc w:val="center"/>
              <w:rPr>
                <w:color w:val="auto"/>
                <w:szCs w:val="21"/>
                <w:highlight w:val="none"/>
              </w:rPr>
            </w:pPr>
            <w:r>
              <w:rPr>
                <w:rFonts w:hint="eastAsia"/>
                <w:color w:val="auto"/>
                <w:szCs w:val="21"/>
                <w:highlight w:val="none"/>
              </w:rPr>
              <w:t>27</w:t>
            </w:r>
          </w:p>
        </w:tc>
        <w:tc>
          <w:tcPr>
            <w:tcW w:w="1033" w:type="pct"/>
            <w:gridSpan w:val="2"/>
            <w:vAlign w:val="center"/>
          </w:tcPr>
          <w:p w14:paraId="754DF6D6">
            <w:pPr>
              <w:jc w:val="center"/>
              <w:rPr>
                <w:color w:val="auto"/>
                <w:szCs w:val="21"/>
                <w:highlight w:val="none"/>
              </w:rPr>
            </w:pPr>
          </w:p>
        </w:tc>
        <w:tc>
          <w:tcPr>
            <w:tcW w:w="1394" w:type="pct"/>
            <w:gridSpan w:val="2"/>
            <w:vAlign w:val="center"/>
          </w:tcPr>
          <w:p w14:paraId="4B0356EB">
            <w:pPr>
              <w:jc w:val="center"/>
              <w:rPr>
                <w:color w:val="auto"/>
                <w:szCs w:val="21"/>
                <w:highlight w:val="none"/>
              </w:rPr>
            </w:pPr>
          </w:p>
        </w:tc>
        <w:tc>
          <w:tcPr>
            <w:tcW w:w="1968" w:type="pct"/>
            <w:vAlign w:val="center"/>
          </w:tcPr>
          <w:p w14:paraId="5A2A53DB">
            <w:pPr>
              <w:jc w:val="center"/>
              <w:rPr>
                <w:color w:val="auto"/>
                <w:szCs w:val="21"/>
                <w:highlight w:val="none"/>
              </w:rPr>
            </w:pPr>
          </w:p>
        </w:tc>
      </w:tr>
      <w:tr w14:paraId="5865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39DF417E">
            <w:pPr>
              <w:jc w:val="center"/>
              <w:rPr>
                <w:color w:val="auto"/>
                <w:szCs w:val="21"/>
                <w:highlight w:val="none"/>
              </w:rPr>
            </w:pPr>
            <w:r>
              <w:rPr>
                <w:rFonts w:hint="eastAsia"/>
                <w:color w:val="auto"/>
                <w:szCs w:val="21"/>
                <w:highlight w:val="none"/>
              </w:rPr>
              <w:t>28</w:t>
            </w:r>
          </w:p>
        </w:tc>
        <w:tc>
          <w:tcPr>
            <w:tcW w:w="1033" w:type="pct"/>
            <w:gridSpan w:val="2"/>
            <w:vAlign w:val="center"/>
          </w:tcPr>
          <w:p w14:paraId="44E0643A">
            <w:pPr>
              <w:jc w:val="center"/>
              <w:rPr>
                <w:color w:val="auto"/>
                <w:szCs w:val="21"/>
                <w:highlight w:val="none"/>
              </w:rPr>
            </w:pPr>
          </w:p>
        </w:tc>
        <w:tc>
          <w:tcPr>
            <w:tcW w:w="1394" w:type="pct"/>
            <w:gridSpan w:val="2"/>
            <w:vAlign w:val="center"/>
          </w:tcPr>
          <w:p w14:paraId="6F71DCA9">
            <w:pPr>
              <w:jc w:val="center"/>
              <w:rPr>
                <w:color w:val="auto"/>
                <w:szCs w:val="21"/>
                <w:highlight w:val="none"/>
              </w:rPr>
            </w:pPr>
          </w:p>
        </w:tc>
        <w:tc>
          <w:tcPr>
            <w:tcW w:w="1968" w:type="pct"/>
            <w:vAlign w:val="center"/>
          </w:tcPr>
          <w:p w14:paraId="7E2B2631">
            <w:pPr>
              <w:jc w:val="center"/>
              <w:rPr>
                <w:color w:val="auto"/>
                <w:szCs w:val="21"/>
                <w:highlight w:val="none"/>
              </w:rPr>
            </w:pPr>
          </w:p>
        </w:tc>
      </w:tr>
      <w:tr w14:paraId="225B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3CA63825">
            <w:pPr>
              <w:jc w:val="center"/>
              <w:rPr>
                <w:color w:val="auto"/>
                <w:szCs w:val="21"/>
                <w:highlight w:val="none"/>
              </w:rPr>
            </w:pPr>
            <w:r>
              <w:rPr>
                <w:rFonts w:hint="eastAsia"/>
                <w:color w:val="auto"/>
                <w:szCs w:val="21"/>
                <w:highlight w:val="none"/>
              </w:rPr>
              <w:t>29</w:t>
            </w:r>
          </w:p>
        </w:tc>
        <w:tc>
          <w:tcPr>
            <w:tcW w:w="1033" w:type="pct"/>
            <w:gridSpan w:val="2"/>
            <w:vAlign w:val="center"/>
          </w:tcPr>
          <w:p w14:paraId="4FC4ACB8">
            <w:pPr>
              <w:jc w:val="center"/>
              <w:rPr>
                <w:color w:val="auto"/>
                <w:szCs w:val="21"/>
                <w:highlight w:val="none"/>
              </w:rPr>
            </w:pPr>
          </w:p>
        </w:tc>
        <w:tc>
          <w:tcPr>
            <w:tcW w:w="1394" w:type="pct"/>
            <w:gridSpan w:val="2"/>
            <w:vAlign w:val="center"/>
          </w:tcPr>
          <w:p w14:paraId="47230169">
            <w:pPr>
              <w:jc w:val="center"/>
              <w:rPr>
                <w:color w:val="auto"/>
                <w:szCs w:val="21"/>
                <w:highlight w:val="none"/>
              </w:rPr>
            </w:pPr>
          </w:p>
        </w:tc>
        <w:tc>
          <w:tcPr>
            <w:tcW w:w="1968" w:type="pct"/>
            <w:vAlign w:val="center"/>
          </w:tcPr>
          <w:p w14:paraId="24F9E892">
            <w:pPr>
              <w:jc w:val="center"/>
              <w:rPr>
                <w:color w:val="auto"/>
                <w:szCs w:val="21"/>
                <w:highlight w:val="none"/>
              </w:rPr>
            </w:pPr>
          </w:p>
        </w:tc>
      </w:tr>
      <w:tr w14:paraId="1650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03" w:type="pct"/>
            <w:vAlign w:val="center"/>
          </w:tcPr>
          <w:p w14:paraId="3C40E1EE">
            <w:pPr>
              <w:jc w:val="center"/>
              <w:rPr>
                <w:color w:val="auto"/>
                <w:szCs w:val="21"/>
                <w:highlight w:val="none"/>
              </w:rPr>
            </w:pPr>
            <w:r>
              <w:rPr>
                <w:rFonts w:hint="eastAsia"/>
                <w:color w:val="auto"/>
                <w:szCs w:val="21"/>
                <w:highlight w:val="none"/>
              </w:rPr>
              <w:t>30</w:t>
            </w:r>
          </w:p>
        </w:tc>
        <w:tc>
          <w:tcPr>
            <w:tcW w:w="1033" w:type="pct"/>
            <w:gridSpan w:val="2"/>
            <w:vAlign w:val="center"/>
          </w:tcPr>
          <w:p w14:paraId="20284E57">
            <w:pPr>
              <w:jc w:val="center"/>
              <w:rPr>
                <w:color w:val="auto"/>
                <w:szCs w:val="21"/>
                <w:highlight w:val="none"/>
              </w:rPr>
            </w:pPr>
          </w:p>
        </w:tc>
        <w:tc>
          <w:tcPr>
            <w:tcW w:w="1394" w:type="pct"/>
            <w:gridSpan w:val="2"/>
            <w:vAlign w:val="center"/>
          </w:tcPr>
          <w:p w14:paraId="45522224">
            <w:pPr>
              <w:jc w:val="center"/>
              <w:rPr>
                <w:color w:val="auto"/>
                <w:szCs w:val="21"/>
                <w:highlight w:val="none"/>
              </w:rPr>
            </w:pPr>
          </w:p>
        </w:tc>
        <w:tc>
          <w:tcPr>
            <w:tcW w:w="1968" w:type="pct"/>
            <w:vAlign w:val="center"/>
          </w:tcPr>
          <w:p w14:paraId="7AF4A44E">
            <w:pPr>
              <w:jc w:val="center"/>
              <w:rPr>
                <w:color w:val="auto"/>
                <w:szCs w:val="21"/>
                <w:highlight w:val="none"/>
              </w:rPr>
            </w:pPr>
          </w:p>
        </w:tc>
      </w:tr>
    </w:tbl>
    <w:p w14:paraId="1CE9FBEB">
      <w:pPr>
        <w:spacing w:line="360" w:lineRule="auto"/>
        <w:rPr>
          <w:rFonts w:hint="eastAsia" w:hAnsi="宋体"/>
          <w:color w:val="auto"/>
          <w:szCs w:val="21"/>
          <w:highlight w:val="none"/>
        </w:rPr>
      </w:pPr>
      <w:r>
        <w:rPr>
          <w:rFonts w:hint="eastAsia" w:hAnsi="宋体"/>
          <w:color w:val="auto"/>
          <w:szCs w:val="21"/>
          <w:highlight w:val="none"/>
        </w:rPr>
        <w:t>校准结果</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118"/>
        <w:gridCol w:w="1529"/>
        <w:gridCol w:w="1096"/>
        <w:gridCol w:w="1595"/>
      </w:tblGrid>
      <w:tr w14:paraId="2EED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67" w:type="dxa"/>
            <w:vAlign w:val="center"/>
          </w:tcPr>
          <w:p w14:paraId="57722EC0">
            <w:pPr>
              <w:spacing w:line="240" w:lineRule="exact"/>
              <w:jc w:val="center"/>
              <w:rPr>
                <w:color w:val="auto"/>
                <w:szCs w:val="21"/>
                <w:highlight w:val="none"/>
              </w:rPr>
            </w:pPr>
            <w:r>
              <w:rPr>
                <w:rFonts w:hint="eastAsia"/>
                <w:color w:val="auto"/>
                <w:szCs w:val="21"/>
                <w:highlight w:val="none"/>
              </w:rPr>
              <w:t>计量项目</w:t>
            </w:r>
          </w:p>
        </w:tc>
        <w:tc>
          <w:tcPr>
            <w:tcW w:w="1118" w:type="dxa"/>
            <w:vAlign w:val="center"/>
          </w:tcPr>
          <w:p w14:paraId="5278676C">
            <w:pPr>
              <w:spacing w:line="240" w:lineRule="exact"/>
              <w:jc w:val="center"/>
              <w:rPr>
                <w:color w:val="auto"/>
                <w:szCs w:val="21"/>
                <w:highlight w:val="none"/>
              </w:rPr>
            </w:pPr>
            <w:r>
              <w:rPr>
                <w:rFonts w:hint="eastAsia"/>
                <w:color w:val="auto"/>
                <w:szCs w:val="21"/>
                <w:highlight w:val="none"/>
              </w:rPr>
              <w:t>零偏（nT）</w:t>
            </w:r>
          </w:p>
        </w:tc>
        <w:tc>
          <w:tcPr>
            <w:tcW w:w="1529" w:type="dxa"/>
            <w:vAlign w:val="center"/>
          </w:tcPr>
          <w:p w14:paraId="702474BF">
            <w:pPr>
              <w:spacing w:line="240" w:lineRule="exact"/>
              <w:jc w:val="center"/>
              <w:rPr>
                <w:color w:val="auto"/>
                <w:szCs w:val="21"/>
                <w:highlight w:val="none"/>
              </w:rPr>
            </w:pPr>
            <w:r>
              <w:rPr>
                <w:rFonts w:hint="eastAsia" w:hAnsi="宋体"/>
                <w:color w:val="auto"/>
                <w:szCs w:val="21"/>
                <w:highlight w:val="none"/>
              </w:rPr>
              <w:t>零偏不确定度（nT;</w:t>
            </w:r>
            <w:r>
              <w:rPr>
                <w:rFonts w:hint="eastAsia" w:hAnsi="宋体"/>
                <w:i/>
                <w:iCs/>
                <w:color w:val="auto"/>
                <w:szCs w:val="21"/>
                <w:highlight w:val="none"/>
              </w:rPr>
              <w:t>k</w:t>
            </w:r>
            <w:r>
              <w:rPr>
                <w:rFonts w:hint="eastAsia" w:hAnsi="宋体"/>
                <w:color w:val="auto"/>
                <w:szCs w:val="21"/>
                <w:highlight w:val="none"/>
              </w:rPr>
              <w:t>=2）</w:t>
            </w:r>
          </w:p>
        </w:tc>
        <w:tc>
          <w:tcPr>
            <w:tcW w:w="1096" w:type="dxa"/>
            <w:vAlign w:val="center"/>
          </w:tcPr>
          <w:p w14:paraId="419FAD69">
            <w:pPr>
              <w:spacing w:line="240" w:lineRule="exact"/>
              <w:jc w:val="center"/>
              <w:rPr>
                <w:color w:val="auto"/>
                <w:szCs w:val="21"/>
                <w:highlight w:val="none"/>
              </w:rPr>
            </w:pPr>
            <w:r>
              <w:rPr>
                <w:rFonts w:hint="eastAsia"/>
                <w:color w:val="auto"/>
                <w:szCs w:val="21"/>
                <w:highlight w:val="none"/>
              </w:rPr>
              <w:t>响应因子</w:t>
            </w:r>
          </w:p>
        </w:tc>
        <w:tc>
          <w:tcPr>
            <w:tcW w:w="1595" w:type="dxa"/>
            <w:vAlign w:val="center"/>
          </w:tcPr>
          <w:p w14:paraId="25CC6FE2">
            <w:pPr>
              <w:spacing w:line="240" w:lineRule="exact"/>
              <w:jc w:val="center"/>
              <w:rPr>
                <w:color w:val="auto"/>
                <w:szCs w:val="21"/>
                <w:highlight w:val="none"/>
              </w:rPr>
            </w:pPr>
            <w:r>
              <w:rPr>
                <w:rFonts w:hint="eastAsia"/>
                <w:color w:val="auto"/>
                <w:szCs w:val="21"/>
                <w:highlight w:val="none"/>
              </w:rPr>
              <w:t>响应因子不确定度（</w:t>
            </w:r>
            <w:r>
              <w:rPr>
                <w:rFonts w:hint="eastAsia" w:hAnsi="宋体"/>
                <w:i/>
                <w:iCs/>
                <w:color w:val="auto"/>
                <w:szCs w:val="21"/>
                <w:highlight w:val="none"/>
              </w:rPr>
              <w:t>k</w:t>
            </w:r>
            <w:r>
              <w:rPr>
                <w:rFonts w:hint="eastAsia" w:hAnsi="宋体"/>
                <w:color w:val="auto"/>
                <w:szCs w:val="21"/>
                <w:highlight w:val="none"/>
              </w:rPr>
              <w:t>=2</w:t>
            </w:r>
            <w:r>
              <w:rPr>
                <w:rFonts w:hint="eastAsia"/>
                <w:color w:val="auto"/>
                <w:szCs w:val="21"/>
                <w:highlight w:val="none"/>
              </w:rPr>
              <w:t>）</w:t>
            </w:r>
          </w:p>
        </w:tc>
      </w:tr>
      <w:tr w14:paraId="68B1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5698B36C">
            <w:pPr>
              <w:jc w:val="center"/>
              <w:rPr>
                <w:color w:val="auto"/>
                <w:szCs w:val="21"/>
                <w:highlight w:val="none"/>
              </w:rPr>
            </w:pPr>
            <w:r>
              <w:rPr>
                <w:rFonts w:hint="eastAsia"/>
                <w:color w:val="auto"/>
                <w:szCs w:val="21"/>
                <w:highlight w:val="none"/>
              </w:rPr>
              <w:t>X</w:t>
            </w:r>
          </w:p>
        </w:tc>
        <w:tc>
          <w:tcPr>
            <w:tcW w:w="1118" w:type="dxa"/>
            <w:vAlign w:val="center"/>
          </w:tcPr>
          <w:p w14:paraId="3B2808F5">
            <w:pPr>
              <w:jc w:val="center"/>
              <w:rPr>
                <w:color w:val="auto"/>
                <w:szCs w:val="21"/>
                <w:highlight w:val="none"/>
              </w:rPr>
            </w:pPr>
          </w:p>
        </w:tc>
        <w:tc>
          <w:tcPr>
            <w:tcW w:w="1529" w:type="dxa"/>
            <w:vAlign w:val="center"/>
          </w:tcPr>
          <w:p w14:paraId="09EC66DD">
            <w:pPr>
              <w:jc w:val="center"/>
              <w:rPr>
                <w:color w:val="auto"/>
                <w:szCs w:val="21"/>
                <w:highlight w:val="none"/>
              </w:rPr>
            </w:pPr>
          </w:p>
        </w:tc>
        <w:tc>
          <w:tcPr>
            <w:tcW w:w="1096" w:type="dxa"/>
            <w:vAlign w:val="center"/>
          </w:tcPr>
          <w:p w14:paraId="4D32E72E">
            <w:pPr>
              <w:jc w:val="center"/>
              <w:rPr>
                <w:color w:val="auto"/>
                <w:szCs w:val="21"/>
                <w:highlight w:val="none"/>
              </w:rPr>
            </w:pPr>
          </w:p>
        </w:tc>
        <w:tc>
          <w:tcPr>
            <w:tcW w:w="1595" w:type="dxa"/>
            <w:vAlign w:val="center"/>
          </w:tcPr>
          <w:p w14:paraId="34DBA0B6">
            <w:pPr>
              <w:jc w:val="center"/>
              <w:rPr>
                <w:color w:val="auto"/>
                <w:szCs w:val="21"/>
                <w:highlight w:val="none"/>
              </w:rPr>
            </w:pPr>
          </w:p>
        </w:tc>
      </w:tr>
      <w:tr w14:paraId="42268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6F37F67B">
            <w:pPr>
              <w:jc w:val="center"/>
              <w:rPr>
                <w:color w:val="auto"/>
                <w:szCs w:val="21"/>
                <w:highlight w:val="none"/>
              </w:rPr>
            </w:pPr>
            <w:r>
              <w:rPr>
                <w:rFonts w:hint="eastAsia"/>
                <w:color w:val="auto"/>
                <w:szCs w:val="21"/>
                <w:highlight w:val="none"/>
              </w:rPr>
              <w:t>Y</w:t>
            </w:r>
          </w:p>
        </w:tc>
        <w:tc>
          <w:tcPr>
            <w:tcW w:w="1118" w:type="dxa"/>
            <w:vAlign w:val="center"/>
          </w:tcPr>
          <w:p w14:paraId="50F7BB6D">
            <w:pPr>
              <w:jc w:val="center"/>
              <w:rPr>
                <w:color w:val="auto"/>
                <w:szCs w:val="21"/>
                <w:highlight w:val="none"/>
              </w:rPr>
            </w:pPr>
          </w:p>
        </w:tc>
        <w:tc>
          <w:tcPr>
            <w:tcW w:w="1529" w:type="dxa"/>
            <w:vAlign w:val="center"/>
          </w:tcPr>
          <w:p w14:paraId="4ADE306B">
            <w:pPr>
              <w:jc w:val="center"/>
              <w:rPr>
                <w:color w:val="auto"/>
                <w:szCs w:val="21"/>
                <w:highlight w:val="none"/>
              </w:rPr>
            </w:pPr>
          </w:p>
        </w:tc>
        <w:tc>
          <w:tcPr>
            <w:tcW w:w="1096" w:type="dxa"/>
            <w:vAlign w:val="center"/>
          </w:tcPr>
          <w:p w14:paraId="48F46152">
            <w:pPr>
              <w:jc w:val="center"/>
              <w:rPr>
                <w:color w:val="auto"/>
                <w:szCs w:val="21"/>
                <w:highlight w:val="none"/>
              </w:rPr>
            </w:pPr>
          </w:p>
        </w:tc>
        <w:tc>
          <w:tcPr>
            <w:tcW w:w="1595" w:type="dxa"/>
            <w:vAlign w:val="center"/>
          </w:tcPr>
          <w:p w14:paraId="62466892">
            <w:pPr>
              <w:jc w:val="center"/>
              <w:rPr>
                <w:color w:val="auto"/>
                <w:szCs w:val="21"/>
                <w:highlight w:val="none"/>
              </w:rPr>
            </w:pPr>
          </w:p>
        </w:tc>
      </w:tr>
      <w:tr w14:paraId="4F856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5AB420B1">
            <w:pPr>
              <w:jc w:val="center"/>
              <w:rPr>
                <w:color w:val="auto"/>
                <w:szCs w:val="21"/>
                <w:highlight w:val="none"/>
              </w:rPr>
            </w:pPr>
            <w:r>
              <w:rPr>
                <w:rFonts w:hint="eastAsia"/>
                <w:color w:val="auto"/>
                <w:szCs w:val="21"/>
                <w:highlight w:val="none"/>
              </w:rPr>
              <w:t>Z</w:t>
            </w:r>
          </w:p>
        </w:tc>
        <w:tc>
          <w:tcPr>
            <w:tcW w:w="1118" w:type="dxa"/>
            <w:vAlign w:val="center"/>
          </w:tcPr>
          <w:p w14:paraId="4B571C3D">
            <w:pPr>
              <w:jc w:val="center"/>
              <w:rPr>
                <w:color w:val="auto"/>
                <w:szCs w:val="21"/>
                <w:highlight w:val="none"/>
              </w:rPr>
            </w:pPr>
          </w:p>
        </w:tc>
        <w:tc>
          <w:tcPr>
            <w:tcW w:w="1529" w:type="dxa"/>
            <w:vAlign w:val="center"/>
          </w:tcPr>
          <w:p w14:paraId="67E32640">
            <w:pPr>
              <w:jc w:val="center"/>
              <w:rPr>
                <w:color w:val="auto"/>
                <w:szCs w:val="21"/>
                <w:highlight w:val="none"/>
              </w:rPr>
            </w:pPr>
          </w:p>
        </w:tc>
        <w:tc>
          <w:tcPr>
            <w:tcW w:w="1096" w:type="dxa"/>
            <w:vAlign w:val="center"/>
          </w:tcPr>
          <w:p w14:paraId="103F5A24">
            <w:pPr>
              <w:jc w:val="center"/>
              <w:rPr>
                <w:color w:val="auto"/>
                <w:szCs w:val="21"/>
                <w:highlight w:val="none"/>
              </w:rPr>
            </w:pPr>
          </w:p>
        </w:tc>
        <w:tc>
          <w:tcPr>
            <w:tcW w:w="1595" w:type="dxa"/>
            <w:vAlign w:val="center"/>
          </w:tcPr>
          <w:p w14:paraId="6971D857">
            <w:pPr>
              <w:jc w:val="center"/>
              <w:rPr>
                <w:color w:val="auto"/>
                <w:szCs w:val="21"/>
                <w:highlight w:val="none"/>
              </w:rPr>
            </w:pPr>
          </w:p>
        </w:tc>
      </w:tr>
    </w:tbl>
    <w:tbl>
      <w:tblPr>
        <w:tblStyle w:val="27"/>
        <w:tblpPr w:leftFromText="180" w:rightFromText="180" w:vertAnchor="text" w:horzAnchor="page" w:tblpXSpec="center" w:tblpY="762"/>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652"/>
        <w:gridCol w:w="3107"/>
      </w:tblGrid>
      <w:tr w14:paraId="5078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67" w:type="dxa"/>
            <w:vAlign w:val="center"/>
          </w:tcPr>
          <w:p w14:paraId="4B45883F">
            <w:pPr>
              <w:spacing w:line="240" w:lineRule="exact"/>
              <w:jc w:val="center"/>
              <w:rPr>
                <w:color w:val="auto"/>
                <w:szCs w:val="21"/>
                <w:highlight w:val="none"/>
              </w:rPr>
            </w:pPr>
            <w:r>
              <w:rPr>
                <w:rFonts w:hint="eastAsia"/>
                <w:color w:val="auto"/>
                <w:szCs w:val="21"/>
                <w:highlight w:val="none"/>
              </w:rPr>
              <w:t>计量项目</w:t>
            </w:r>
          </w:p>
        </w:tc>
        <w:tc>
          <w:tcPr>
            <w:tcW w:w="1652" w:type="dxa"/>
            <w:vAlign w:val="center"/>
          </w:tcPr>
          <w:p w14:paraId="4588C5AF">
            <w:pPr>
              <w:spacing w:line="240" w:lineRule="exact"/>
              <w:jc w:val="center"/>
              <w:rPr>
                <w:color w:val="auto"/>
                <w:szCs w:val="21"/>
                <w:highlight w:val="none"/>
              </w:rPr>
            </w:pPr>
            <w:r>
              <w:rPr>
                <w:rFonts w:hint="eastAsia"/>
                <w:color w:val="auto"/>
                <w:szCs w:val="21"/>
                <w:highlight w:val="none"/>
              </w:rPr>
              <w:t>非正交度（°）</w:t>
            </w:r>
          </w:p>
        </w:tc>
        <w:tc>
          <w:tcPr>
            <w:tcW w:w="3107" w:type="dxa"/>
            <w:vAlign w:val="center"/>
          </w:tcPr>
          <w:p w14:paraId="2B149A86">
            <w:pPr>
              <w:spacing w:line="240" w:lineRule="exact"/>
              <w:jc w:val="center"/>
              <w:rPr>
                <w:color w:val="auto"/>
                <w:szCs w:val="21"/>
                <w:highlight w:val="none"/>
              </w:rPr>
            </w:pPr>
            <w:r>
              <w:rPr>
                <w:rFonts w:hint="eastAsia"/>
                <w:color w:val="auto"/>
                <w:szCs w:val="21"/>
                <w:highlight w:val="none"/>
              </w:rPr>
              <w:t>非正交度不确定度（°；</w:t>
            </w:r>
            <w:r>
              <w:rPr>
                <w:rFonts w:hint="eastAsia"/>
                <w:i/>
                <w:iCs/>
                <w:color w:val="auto"/>
                <w:szCs w:val="21"/>
                <w:highlight w:val="none"/>
              </w:rPr>
              <w:t>k</w:t>
            </w:r>
            <w:r>
              <w:rPr>
                <w:rFonts w:hint="eastAsia"/>
                <w:color w:val="auto"/>
                <w:szCs w:val="21"/>
                <w:highlight w:val="none"/>
              </w:rPr>
              <w:t>=2）</w:t>
            </w:r>
          </w:p>
        </w:tc>
      </w:tr>
      <w:tr w14:paraId="3D87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47334C88">
            <w:pPr>
              <w:jc w:val="center"/>
              <w:rPr>
                <w:color w:val="auto"/>
                <w:szCs w:val="21"/>
                <w:highlight w:val="none"/>
              </w:rPr>
            </w:pPr>
            <w:r>
              <w:rPr>
                <w:rFonts w:hint="eastAsia"/>
                <w:color w:val="auto"/>
                <w:szCs w:val="21"/>
                <w:highlight w:val="none"/>
              </w:rPr>
              <w:t>XY</w:t>
            </w:r>
          </w:p>
        </w:tc>
        <w:tc>
          <w:tcPr>
            <w:tcW w:w="1652" w:type="dxa"/>
            <w:vAlign w:val="center"/>
          </w:tcPr>
          <w:p w14:paraId="160BE6E8">
            <w:pPr>
              <w:jc w:val="center"/>
              <w:rPr>
                <w:color w:val="auto"/>
                <w:szCs w:val="21"/>
                <w:highlight w:val="none"/>
              </w:rPr>
            </w:pPr>
          </w:p>
        </w:tc>
        <w:tc>
          <w:tcPr>
            <w:tcW w:w="3107" w:type="dxa"/>
            <w:vAlign w:val="center"/>
          </w:tcPr>
          <w:p w14:paraId="61A62287">
            <w:pPr>
              <w:jc w:val="center"/>
              <w:rPr>
                <w:color w:val="auto"/>
                <w:szCs w:val="21"/>
                <w:highlight w:val="none"/>
              </w:rPr>
            </w:pPr>
          </w:p>
        </w:tc>
      </w:tr>
      <w:tr w14:paraId="758A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12CC2236">
            <w:pPr>
              <w:jc w:val="center"/>
              <w:rPr>
                <w:color w:val="auto"/>
                <w:szCs w:val="21"/>
                <w:highlight w:val="none"/>
              </w:rPr>
            </w:pPr>
            <w:r>
              <w:rPr>
                <w:rFonts w:hint="eastAsia"/>
                <w:color w:val="auto"/>
                <w:szCs w:val="21"/>
                <w:highlight w:val="none"/>
              </w:rPr>
              <w:t>YZ</w:t>
            </w:r>
          </w:p>
        </w:tc>
        <w:tc>
          <w:tcPr>
            <w:tcW w:w="1652" w:type="dxa"/>
            <w:vAlign w:val="center"/>
          </w:tcPr>
          <w:p w14:paraId="3C493641">
            <w:pPr>
              <w:jc w:val="center"/>
              <w:rPr>
                <w:color w:val="auto"/>
                <w:szCs w:val="21"/>
                <w:highlight w:val="none"/>
              </w:rPr>
            </w:pPr>
          </w:p>
        </w:tc>
        <w:tc>
          <w:tcPr>
            <w:tcW w:w="3107" w:type="dxa"/>
            <w:vAlign w:val="center"/>
          </w:tcPr>
          <w:p w14:paraId="5FB31DC6">
            <w:pPr>
              <w:jc w:val="center"/>
              <w:rPr>
                <w:color w:val="auto"/>
                <w:szCs w:val="21"/>
                <w:highlight w:val="none"/>
              </w:rPr>
            </w:pPr>
          </w:p>
        </w:tc>
      </w:tr>
      <w:tr w14:paraId="6A69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4EA17380">
            <w:pPr>
              <w:jc w:val="center"/>
              <w:rPr>
                <w:color w:val="auto"/>
                <w:szCs w:val="21"/>
                <w:highlight w:val="none"/>
              </w:rPr>
            </w:pPr>
            <w:r>
              <w:rPr>
                <w:rFonts w:hint="eastAsia"/>
                <w:color w:val="auto"/>
                <w:szCs w:val="21"/>
                <w:highlight w:val="none"/>
              </w:rPr>
              <w:t>ZX</w:t>
            </w:r>
          </w:p>
        </w:tc>
        <w:tc>
          <w:tcPr>
            <w:tcW w:w="1652" w:type="dxa"/>
            <w:vAlign w:val="center"/>
          </w:tcPr>
          <w:p w14:paraId="22D8E6DE">
            <w:pPr>
              <w:jc w:val="center"/>
              <w:rPr>
                <w:color w:val="auto"/>
                <w:szCs w:val="21"/>
                <w:highlight w:val="none"/>
              </w:rPr>
            </w:pPr>
          </w:p>
        </w:tc>
        <w:tc>
          <w:tcPr>
            <w:tcW w:w="3107" w:type="dxa"/>
            <w:vAlign w:val="center"/>
          </w:tcPr>
          <w:p w14:paraId="761DA5AA">
            <w:pPr>
              <w:jc w:val="center"/>
              <w:rPr>
                <w:color w:val="auto"/>
                <w:szCs w:val="21"/>
                <w:highlight w:val="none"/>
              </w:rPr>
            </w:pPr>
          </w:p>
        </w:tc>
      </w:tr>
    </w:tbl>
    <w:p w14:paraId="6AB4A00A">
      <w:pPr>
        <w:spacing w:after="156" w:afterLines="50"/>
        <w:jc w:val="left"/>
        <w:rPr>
          <w:rFonts w:ascii="黑体" w:eastAsia="黑体"/>
          <w:iCs/>
          <w:color w:val="auto"/>
          <w:sz w:val="28"/>
          <w:szCs w:val="28"/>
          <w:highlight w:val="none"/>
        </w:rPr>
      </w:pPr>
    </w:p>
    <w:p w14:paraId="2E6C9F76">
      <w:pPr>
        <w:spacing w:after="156" w:afterLines="50"/>
        <w:jc w:val="left"/>
        <w:rPr>
          <w:rFonts w:ascii="黑体" w:eastAsia="黑体"/>
          <w:iCs/>
          <w:color w:val="auto"/>
          <w:sz w:val="28"/>
          <w:szCs w:val="28"/>
          <w:highlight w:val="none"/>
        </w:rPr>
      </w:pPr>
    </w:p>
    <w:p w14:paraId="182E4710">
      <w:pPr>
        <w:spacing w:after="156" w:afterLines="50"/>
        <w:jc w:val="left"/>
        <w:rPr>
          <w:rFonts w:ascii="黑体" w:eastAsia="黑体"/>
          <w:iCs/>
          <w:color w:val="auto"/>
          <w:sz w:val="28"/>
          <w:szCs w:val="28"/>
          <w:highlight w:val="none"/>
        </w:rPr>
      </w:pPr>
    </w:p>
    <w:p w14:paraId="4268F872">
      <w:pPr>
        <w:spacing w:after="156" w:afterLines="50"/>
        <w:jc w:val="left"/>
        <w:rPr>
          <w:rFonts w:ascii="黑体" w:eastAsia="黑体"/>
          <w:iCs/>
          <w:color w:val="auto"/>
          <w:sz w:val="28"/>
          <w:szCs w:val="28"/>
          <w:highlight w:val="none"/>
        </w:rPr>
      </w:pPr>
    </w:p>
    <w:p w14:paraId="500FF9C4">
      <w:pPr>
        <w:spacing w:after="156" w:afterLines="50"/>
        <w:jc w:val="left"/>
        <w:rPr>
          <w:rFonts w:ascii="黑体" w:eastAsia="黑体"/>
          <w:iCs/>
          <w:color w:val="auto"/>
          <w:sz w:val="28"/>
          <w:szCs w:val="28"/>
          <w:highlight w:val="none"/>
        </w:rPr>
      </w:pPr>
    </w:p>
    <w:p w14:paraId="0FEDB191">
      <w:pPr>
        <w:spacing w:after="156" w:afterLines="50"/>
        <w:jc w:val="left"/>
        <w:rPr>
          <w:rFonts w:ascii="黑体" w:eastAsia="黑体"/>
          <w:iCs/>
          <w:color w:val="auto"/>
          <w:sz w:val="28"/>
          <w:szCs w:val="28"/>
          <w:highlight w:val="none"/>
        </w:rPr>
      </w:pPr>
      <w:r>
        <w:rPr>
          <w:rFonts w:hint="eastAsia" w:ascii="黑体" w:eastAsia="黑体"/>
          <w:iCs/>
          <w:color w:val="auto"/>
          <w:sz w:val="28"/>
          <w:szCs w:val="28"/>
          <w:highlight w:val="none"/>
        </w:rPr>
        <w:t>校 准 员：</w:t>
      </w:r>
      <w:r>
        <w:rPr>
          <w:rFonts w:hint="eastAsia" w:ascii="黑体" w:eastAsia="黑体"/>
          <w:color w:val="auto"/>
          <w:sz w:val="28"/>
          <w:szCs w:val="28"/>
          <w:highlight w:val="none"/>
        </w:rPr>
        <w:t xml:space="preserve">                           </w:t>
      </w:r>
      <w:r>
        <w:rPr>
          <w:rFonts w:hint="eastAsia" w:ascii="黑体" w:eastAsia="黑体"/>
          <w:iCs/>
          <w:color w:val="auto"/>
          <w:sz w:val="28"/>
          <w:szCs w:val="28"/>
          <w:highlight w:val="none"/>
        </w:rPr>
        <w:t>核 验 员：</w:t>
      </w:r>
    </w:p>
    <w:p w14:paraId="2CC1C797">
      <w:pPr>
        <w:pStyle w:val="2"/>
        <w:numPr>
          <w:ilvl w:val="0"/>
          <w:numId w:val="0"/>
        </w:numPr>
        <w:rPr>
          <w:color w:val="auto"/>
          <w:highlight w:val="none"/>
        </w:rPr>
      </w:pPr>
    </w:p>
    <w:p w14:paraId="2112C360">
      <w:pPr>
        <w:rPr>
          <w:color w:val="auto"/>
          <w:highlight w:val="none"/>
        </w:rPr>
      </w:pPr>
    </w:p>
    <w:p w14:paraId="67DDF358">
      <w:pPr>
        <w:rPr>
          <w:color w:val="auto"/>
          <w:highlight w:val="none"/>
        </w:rPr>
      </w:pPr>
    </w:p>
    <w:p w14:paraId="48CD5D05">
      <w:pPr>
        <w:rPr>
          <w:color w:val="auto"/>
          <w:highlight w:val="none"/>
        </w:rPr>
      </w:pPr>
    </w:p>
    <w:p w14:paraId="097671CB">
      <w:pPr>
        <w:rPr>
          <w:color w:val="auto"/>
          <w:highlight w:val="none"/>
        </w:rPr>
      </w:pPr>
    </w:p>
    <w:p w14:paraId="1FF83E95">
      <w:pPr>
        <w:rPr>
          <w:color w:val="auto"/>
          <w:highlight w:val="none"/>
        </w:rPr>
      </w:pPr>
    </w:p>
    <w:p w14:paraId="118598B2">
      <w:pPr>
        <w:rPr>
          <w:color w:val="auto"/>
          <w:highlight w:val="none"/>
        </w:rPr>
      </w:pPr>
    </w:p>
    <w:p w14:paraId="4D3FB1D7">
      <w:pPr>
        <w:rPr>
          <w:color w:val="auto"/>
          <w:highlight w:val="none"/>
        </w:rPr>
      </w:pPr>
    </w:p>
    <w:p w14:paraId="1F966265">
      <w:pPr>
        <w:rPr>
          <w:color w:val="auto"/>
          <w:highlight w:val="none"/>
        </w:rPr>
      </w:pPr>
    </w:p>
    <w:p w14:paraId="674975A3">
      <w:pPr>
        <w:rPr>
          <w:color w:val="auto"/>
          <w:highlight w:val="none"/>
        </w:rPr>
      </w:pPr>
    </w:p>
    <w:p w14:paraId="0832C9DB">
      <w:pPr>
        <w:rPr>
          <w:color w:val="auto"/>
          <w:highlight w:val="none"/>
        </w:rPr>
      </w:pPr>
    </w:p>
    <w:p w14:paraId="6533CFB7">
      <w:pPr>
        <w:rPr>
          <w:color w:val="auto"/>
          <w:highlight w:val="none"/>
        </w:rPr>
      </w:pPr>
    </w:p>
    <w:p w14:paraId="45FAB54B">
      <w:pPr>
        <w:rPr>
          <w:color w:val="auto"/>
          <w:highlight w:val="none"/>
        </w:rPr>
      </w:pPr>
    </w:p>
    <w:p w14:paraId="7C32599C">
      <w:pPr>
        <w:rPr>
          <w:color w:val="auto"/>
          <w:highlight w:val="none"/>
        </w:rPr>
      </w:pPr>
    </w:p>
    <w:p w14:paraId="70B6CDF0">
      <w:pPr>
        <w:rPr>
          <w:color w:val="auto"/>
          <w:highlight w:val="none"/>
        </w:rPr>
      </w:pPr>
    </w:p>
    <w:p w14:paraId="2F209AD6">
      <w:pPr>
        <w:rPr>
          <w:color w:val="auto"/>
          <w:highlight w:val="none"/>
        </w:rPr>
      </w:pPr>
    </w:p>
    <w:p w14:paraId="19DA028B">
      <w:pPr>
        <w:rPr>
          <w:color w:val="auto"/>
          <w:highlight w:val="none"/>
        </w:rPr>
      </w:pPr>
    </w:p>
    <w:p w14:paraId="1F768FA8">
      <w:pPr>
        <w:pStyle w:val="2"/>
        <w:numPr>
          <w:ilvl w:val="0"/>
          <w:numId w:val="0"/>
        </w:numPr>
        <w:rPr>
          <w:color w:val="auto"/>
          <w:highlight w:val="none"/>
        </w:rPr>
      </w:pPr>
      <w:bookmarkStart w:id="62" w:name="_Toc225180455"/>
      <w:r>
        <w:rPr>
          <w:rFonts w:hint="eastAsia"/>
          <w:color w:val="auto"/>
          <w:highlight w:val="none"/>
        </w:rPr>
        <w:t>附录C 校准证书内页格式</w:t>
      </w:r>
      <w:bookmarkEnd w:id="62"/>
    </w:p>
    <w:p w14:paraId="2271E33E">
      <w:pPr>
        <w:spacing w:line="300" w:lineRule="auto"/>
        <w:jc w:val="center"/>
        <w:rPr>
          <w:rFonts w:ascii="宋体"/>
          <w:color w:val="auto"/>
          <w:szCs w:val="48"/>
          <w:highlight w:val="none"/>
        </w:rPr>
      </w:pPr>
    </w:p>
    <w:p w14:paraId="062798BE">
      <w:pPr>
        <w:spacing w:line="300" w:lineRule="auto"/>
        <w:jc w:val="center"/>
        <w:rPr>
          <w:rFonts w:ascii="黑体" w:eastAsia="黑体"/>
          <w:color w:val="auto"/>
          <w:sz w:val="28"/>
          <w:szCs w:val="28"/>
          <w:highlight w:val="none"/>
        </w:rPr>
      </w:pPr>
      <w:r>
        <w:rPr>
          <w:rFonts w:hint="eastAsia" w:ascii="宋体"/>
          <w:color w:val="auto"/>
          <w:szCs w:val="48"/>
          <w:highlight w:val="none"/>
        </w:rPr>
        <w:t>证书编号 XXXXXX-XXXX</w:t>
      </w:r>
    </w:p>
    <w:tbl>
      <w:tblPr>
        <w:tblStyle w:val="27"/>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16"/>
        <w:gridCol w:w="180"/>
        <w:gridCol w:w="1433"/>
        <w:gridCol w:w="187"/>
        <w:gridCol w:w="1085"/>
        <w:gridCol w:w="431"/>
        <w:gridCol w:w="1418"/>
        <w:gridCol w:w="1843"/>
      </w:tblGrid>
      <w:tr w14:paraId="647D09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23"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tcPr>
          <w:p w14:paraId="381B74FC">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&lt;校准机构授权说明&gt;</w:t>
            </w:r>
          </w:p>
          <w:p w14:paraId="1063B7B9">
            <w:pPr>
              <w:widowControl/>
              <w:tabs>
                <w:tab w:val="left" w:pos="-3024"/>
                <w:tab w:val="left" w:pos="8948"/>
              </w:tabs>
              <w:snapToGrid w:val="0"/>
              <w:spacing w:line="0" w:lineRule="atLeast"/>
              <w:ind w:right="25" w:rightChars="12"/>
              <w:rPr>
                <w:color w:val="auto"/>
                <w:szCs w:val="21"/>
                <w:highlight w:val="none"/>
              </w:rPr>
            </w:pPr>
          </w:p>
          <w:p w14:paraId="5C8BF551">
            <w:pPr>
              <w:widowControl/>
              <w:tabs>
                <w:tab w:val="left" w:pos="-3024"/>
                <w:tab w:val="left" w:pos="8948"/>
              </w:tabs>
              <w:snapToGrid w:val="0"/>
              <w:spacing w:line="0" w:lineRule="atLeast"/>
              <w:ind w:right="25" w:rightChars="12"/>
              <w:rPr>
                <w:color w:val="auto"/>
                <w:szCs w:val="21"/>
                <w:highlight w:val="none"/>
              </w:rPr>
            </w:pPr>
          </w:p>
          <w:p w14:paraId="004F1EB7">
            <w:pPr>
              <w:widowControl/>
              <w:tabs>
                <w:tab w:val="left" w:pos="-3024"/>
                <w:tab w:val="left" w:pos="8948"/>
              </w:tabs>
              <w:snapToGrid w:val="0"/>
              <w:spacing w:line="0" w:lineRule="atLeast"/>
              <w:ind w:right="25" w:rightChars="12"/>
              <w:rPr>
                <w:color w:val="auto"/>
                <w:szCs w:val="21"/>
                <w:highlight w:val="none"/>
              </w:rPr>
            </w:pPr>
          </w:p>
          <w:p w14:paraId="7659F060">
            <w:pPr>
              <w:widowControl/>
              <w:tabs>
                <w:tab w:val="left" w:pos="-3024"/>
                <w:tab w:val="left" w:pos="8948"/>
              </w:tabs>
              <w:snapToGrid w:val="0"/>
              <w:spacing w:line="0" w:lineRule="atLeast"/>
              <w:ind w:right="25" w:rightChars="12"/>
              <w:rPr>
                <w:color w:val="auto"/>
                <w:szCs w:val="21"/>
                <w:highlight w:val="none"/>
              </w:rPr>
            </w:pPr>
          </w:p>
          <w:p w14:paraId="73677EEC">
            <w:pPr>
              <w:widowControl/>
              <w:tabs>
                <w:tab w:val="left" w:pos="-3024"/>
                <w:tab w:val="left" w:pos="8948"/>
              </w:tabs>
              <w:snapToGrid w:val="0"/>
              <w:spacing w:line="0" w:lineRule="atLeast"/>
              <w:ind w:right="25" w:rightChars="12"/>
              <w:rPr>
                <w:color w:val="auto"/>
                <w:szCs w:val="21"/>
                <w:highlight w:val="none"/>
              </w:rPr>
            </w:pPr>
            <w:r>
              <w:rPr>
                <w:rFonts w:hint="eastAsia"/>
                <w:color w:val="auto"/>
                <w:highlight w:val="none"/>
              </w:rPr>
              <w:t>校准结果不确定度的评估和表述均符合JJF1059.1的要求。</w:t>
            </w:r>
          </w:p>
        </w:tc>
      </w:tr>
      <w:tr w14:paraId="6938BF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41"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vAlign w:val="center"/>
          </w:tcPr>
          <w:p w14:paraId="2BD36E3C">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校准环境条件及地点：</w:t>
            </w:r>
          </w:p>
        </w:tc>
      </w:tr>
      <w:tr w14:paraId="21741D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00" w:hRule="atLeast"/>
          <w:jc w:val="center"/>
        </w:trPr>
        <w:tc>
          <w:tcPr>
            <w:tcW w:w="1316" w:type="dxa"/>
            <w:tcBorders>
              <w:top w:val="single" w:color="000000" w:sz="4" w:space="0"/>
              <w:left w:val="single" w:color="000000" w:sz="4" w:space="0"/>
              <w:bottom w:val="single" w:color="000000" w:sz="4" w:space="0"/>
              <w:right w:val="single" w:color="000000" w:sz="4" w:space="0"/>
            </w:tcBorders>
            <w:vAlign w:val="center"/>
          </w:tcPr>
          <w:p w14:paraId="4110B097">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温    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14:paraId="385357BD">
            <w:pPr>
              <w:widowControl/>
              <w:tabs>
                <w:tab w:val="left" w:pos="-3024"/>
                <w:tab w:val="left" w:pos="8948"/>
              </w:tabs>
              <w:snapToGrid w:val="0"/>
              <w:spacing w:line="0" w:lineRule="atLeast"/>
              <w:ind w:right="25" w:rightChars="12" w:firstLine="1155" w:firstLineChars="550"/>
              <w:rPr>
                <w:color w:val="auto"/>
                <w:szCs w:val="21"/>
                <w:highlight w:val="none"/>
              </w:rPr>
            </w:pPr>
            <w:r>
              <w:rPr>
                <w:rFonts w:hint="eastAsia" w:hAnsi="宋体"/>
                <w:color w:val="auto"/>
                <w:szCs w:val="21"/>
                <w:highlight w:val="none"/>
              </w:rPr>
              <w:t>℃</w:t>
            </w:r>
          </w:p>
        </w:tc>
        <w:tc>
          <w:tcPr>
            <w:tcW w:w="1085" w:type="dxa"/>
            <w:tcBorders>
              <w:top w:val="single" w:color="000000" w:sz="4" w:space="0"/>
              <w:left w:val="single" w:color="000000" w:sz="4" w:space="0"/>
              <w:bottom w:val="single" w:color="000000" w:sz="4" w:space="0"/>
              <w:right w:val="single" w:color="000000" w:sz="4" w:space="0"/>
            </w:tcBorders>
            <w:vAlign w:val="center"/>
          </w:tcPr>
          <w:p w14:paraId="7059C10D">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地   点</w:t>
            </w:r>
          </w:p>
        </w:tc>
        <w:tc>
          <w:tcPr>
            <w:tcW w:w="3692" w:type="dxa"/>
            <w:gridSpan w:val="3"/>
            <w:tcBorders>
              <w:top w:val="single" w:color="000000" w:sz="4" w:space="0"/>
              <w:left w:val="single" w:color="000000" w:sz="4" w:space="0"/>
              <w:bottom w:val="single" w:color="000000" w:sz="4" w:space="0"/>
              <w:right w:val="single" w:color="000000" w:sz="4" w:space="0"/>
            </w:tcBorders>
            <w:vAlign w:val="center"/>
          </w:tcPr>
          <w:p w14:paraId="3E50164B">
            <w:pPr>
              <w:widowControl/>
              <w:tabs>
                <w:tab w:val="left" w:pos="-3024"/>
                <w:tab w:val="left" w:pos="8948"/>
              </w:tabs>
              <w:snapToGrid w:val="0"/>
              <w:spacing w:line="0" w:lineRule="atLeast"/>
              <w:ind w:right="25" w:rightChars="12"/>
              <w:rPr>
                <w:color w:val="auto"/>
                <w:szCs w:val="21"/>
                <w:highlight w:val="none"/>
              </w:rPr>
            </w:pPr>
          </w:p>
        </w:tc>
      </w:tr>
      <w:tr w14:paraId="3CE33D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52" w:hRule="atLeast"/>
          <w:jc w:val="center"/>
        </w:trPr>
        <w:tc>
          <w:tcPr>
            <w:tcW w:w="1316" w:type="dxa"/>
            <w:tcBorders>
              <w:top w:val="single" w:color="000000" w:sz="4" w:space="0"/>
              <w:left w:val="single" w:color="000000" w:sz="4" w:space="0"/>
              <w:bottom w:val="single" w:color="000000" w:sz="4" w:space="0"/>
              <w:right w:val="single" w:color="000000" w:sz="4" w:space="0"/>
            </w:tcBorders>
            <w:vAlign w:val="center"/>
          </w:tcPr>
          <w:p w14:paraId="7EA72FA9">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相对湿度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14:paraId="6EDC5476">
            <w:pPr>
              <w:widowControl/>
              <w:tabs>
                <w:tab w:val="left" w:pos="-3024"/>
                <w:tab w:val="left" w:pos="8948"/>
              </w:tabs>
              <w:snapToGrid w:val="0"/>
              <w:spacing w:line="0" w:lineRule="atLeast"/>
              <w:ind w:right="25" w:rightChars="12" w:firstLine="1260" w:firstLineChars="600"/>
              <w:rPr>
                <w:color w:val="auto"/>
                <w:szCs w:val="21"/>
                <w:highlight w:val="none"/>
              </w:rPr>
            </w:pPr>
            <w:r>
              <w:rPr>
                <w:rFonts w:hint="eastAsia"/>
                <w:color w:val="auto"/>
                <w:szCs w:val="21"/>
                <w:highlight w:val="none"/>
              </w:rPr>
              <w:t xml:space="preserve">% </w:t>
            </w:r>
          </w:p>
        </w:tc>
        <w:tc>
          <w:tcPr>
            <w:tcW w:w="1085" w:type="dxa"/>
            <w:tcBorders>
              <w:top w:val="single" w:color="000000" w:sz="4" w:space="0"/>
              <w:left w:val="single" w:color="000000" w:sz="4" w:space="0"/>
              <w:bottom w:val="single" w:color="000000" w:sz="4" w:space="0"/>
              <w:right w:val="single" w:color="000000" w:sz="4" w:space="0"/>
            </w:tcBorders>
            <w:vAlign w:val="center"/>
          </w:tcPr>
          <w:p w14:paraId="15A12CA1">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其   它</w:t>
            </w:r>
          </w:p>
        </w:tc>
        <w:tc>
          <w:tcPr>
            <w:tcW w:w="3692" w:type="dxa"/>
            <w:gridSpan w:val="3"/>
            <w:tcBorders>
              <w:top w:val="single" w:color="000000" w:sz="4" w:space="0"/>
              <w:left w:val="single" w:color="000000" w:sz="4" w:space="0"/>
              <w:bottom w:val="single" w:color="000000" w:sz="4" w:space="0"/>
              <w:right w:val="single" w:color="000000" w:sz="4" w:space="0"/>
            </w:tcBorders>
            <w:vAlign w:val="center"/>
          </w:tcPr>
          <w:p w14:paraId="6339D668">
            <w:pPr>
              <w:widowControl/>
              <w:tabs>
                <w:tab w:val="left" w:pos="-3024"/>
                <w:tab w:val="left" w:pos="8948"/>
              </w:tabs>
              <w:snapToGrid w:val="0"/>
              <w:spacing w:line="0" w:lineRule="atLeast"/>
              <w:ind w:right="25" w:rightChars="12"/>
              <w:rPr>
                <w:color w:val="auto"/>
                <w:szCs w:val="21"/>
                <w:highlight w:val="none"/>
              </w:rPr>
            </w:pPr>
          </w:p>
        </w:tc>
      </w:tr>
      <w:tr w14:paraId="11DD1A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tcPr>
          <w:p w14:paraId="74B2C367">
            <w:pPr>
              <w:rPr>
                <w:color w:val="auto"/>
                <w:szCs w:val="21"/>
                <w:highlight w:val="none"/>
              </w:rPr>
            </w:pPr>
            <w:r>
              <w:rPr>
                <w:rFonts w:hint="eastAsia"/>
                <w:color w:val="auto"/>
                <w:szCs w:val="21"/>
                <w:highlight w:val="none"/>
              </w:rPr>
              <w:t>校准所依据的技术文件（代号、名称）：</w:t>
            </w:r>
          </w:p>
          <w:p w14:paraId="08FF34DE">
            <w:pPr>
              <w:rPr>
                <w:color w:val="auto"/>
                <w:szCs w:val="21"/>
                <w:highlight w:val="none"/>
              </w:rPr>
            </w:pPr>
            <w:r>
              <w:rPr>
                <w:rFonts w:hint="eastAsia"/>
                <w:color w:val="auto"/>
                <w:szCs w:val="21"/>
                <w:highlight w:val="none"/>
              </w:rPr>
              <w:t xml:space="preserve">   </w:t>
            </w:r>
          </w:p>
          <w:p w14:paraId="419BD23C">
            <w:pPr>
              <w:rPr>
                <w:color w:val="auto"/>
                <w:szCs w:val="21"/>
                <w:highlight w:val="none"/>
              </w:rPr>
            </w:pPr>
          </w:p>
        </w:tc>
      </w:tr>
      <w:tr w14:paraId="1D382D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tcPr>
          <w:p w14:paraId="6A49686E">
            <w:pPr>
              <w:rPr>
                <w:color w:val="auto"/>
                <w:szCs w:val="21"/>
                <w:highlight w:val="none"/>
              </w:rPr>
            </w:pPr>
            <w:r>
              <w:rPr>
                <w:rFonts w:hint="eastAsia"/>
                <w:color w:val="auto"/>
                <w:szCs w:val="21"/>
                <w:highlight w:val="none"/>
              </w:rPr>
              <w:t>校准所使用的主要测量标准：</w:t>
            </w:r>
          </w:p>
        </w:tc>
      </w:tr>
      <w:tr w14:paraId="4137ED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36" w:hRule="exact"/>
          <w:jc w:val="center"/>
        </w:trPr>
        <w:tc>
          <w:tcPr>
            <w:tcW w:w="1496" w:type="dxa"/>
            <w:gridSpan w:val="2"/>
            <w:tcBorders>
              <w:top w:val="single" w:color="000000" w:sz="4" w:space="0"/>
              <w:left w:val="single" w:color="000000" w:sz="4" w:space="0"/>
              <w:bottom w:val="single" w:color="808080" w:sz="4" w:space="0"/>
            </w:tcBorders>
            <w:vAlign w:val="center"/>
          </w:tcPr>
          <w:p w14:paraId="0F34D81E">
            <w:pPr>
              <w:jc w:val="center"/>
              <w:rPr>
                <w:color w:val="auto"/>
                <w:szCs w:val="21"/>
                <w:highlight w:val="none"/>
              </w:rPr>
            </w:pPr>
            <w:r>
              <w:rPr>
                <w:rFonts w:hint="eastAsia"/>
                <w:color w:val="auto"/>
                <w:szCs w:val="21"/>
                <w:highlight w:val="none"/>
              </w:rPr>
              <w:t>名  称</w:t>
            </w:r>
          </w:p>
        </w:tc>
        <w:tc>
          <w:tcPr>
            <w:tcW w:w="1433" w:type="dxa"/>
            <w:tcBorders>
              <w:top w:val="single" w:color="000000" w:sz="4" w:space="0"/>
              <w:bottom w:val="single" w:color="808080" w:sz="4" w:space="0"/>
            </w:tcBorders>
            <w:vAlign w:val="center"/>
          </w:tcPr>
          <w:p w14:paraId="7953BEFA">
            <w:pPr>
              <w:jc w:val="center"/>
              <w:rPr>
                <w:color w:val="auto"/>
                <w:highlight w:val="none"/>
              </w:rPr>
            </w:pPr>
            <w:r>
              <w:rPr>
                <w:rFonts w:hint="eastAsia"/>
                <w:color w:val="auto"/>
                <w:szCs w:val="21"/>
                <w:highlight w:val="none"/>
              </w:rPr>
              <w:t>测量范围</w:t>
            </w:r>
          </w:p>
        </w:tc>
        <w:tc>
          <w:tcPr>
            <w:tcW w:w="1703" w:type="dxa"/>
            <w:gridSpan w:val="3"/>
            <w:tcBorders>
              <w:top w:val="single" w:color="000000" w:sz="4" w:space="0"/>
              <w:bottom w:val="single" w:color="808080" w:sz="4" w:space="0"/>
            </w:tcBorders>
            <w:vAlign w:val="center"/>
          </w:tcPr>
          <w:p w14:paraId="1CD272FC">
            <w:pPr>
              <w:jc w:val="center"/>
              <w:rPr>
                <w:color w:val="auto"/>
                <w:szCs w:val="21"/>
                <w:highlight w:val="none"/>
              </w:rPr>
            </w:pPr>
            <w:r>
              <w:rPr>
                <w:rFonts w:hint="eastAsia"/>
                <w:color w:val="auto"/>
                <w:szCs w:val="21"/>
                <w:highlight w:val="none"/>
              </w:rPr>
              <w:t>不确定度/</w:t>
            </w:r>
          </w:p>
          <w:p w14:paraId="5091F241">
            <w:pPr>
              <w:jc w:val="center"/>
              <w:rPr>
                <w:color w:val="auto"/>
                <w:szCs w:val="21"/>
                <w:highlight w:val="none"/>
              </w:rPr>
            </w:pPr>
            <w:r>
              <w:rPr>
                <w:rFonts w:hint="eastAsia"/>
                <w:color w:val="auto"/>
                <w:szCs w:val="21"/>
                <w:highlight w:val="none"/>
              </w:rPr>
              <w:t>准确度等级</w:t>
            </w:r>
          </w:p>
        </w:tc>
        <w:tc>
          <w:tcPr>
            <w:tcW w:w="1418" w:type="dxa"/>
            <w:tcBorders>
              <w:top w:val="single" w:color="000000" w:sz="4" w:space="0"/>
              <w:bottom w:val="single" w:color="808080" w:sz="4" w:space="0"/>
            </w:tcBorders>
            <w:vAlign w:val="center"/>
          </w:tcPr>
          <w:p w14:paraId="0A07971C">
            <w:pPr>
              <w:jc w:val="center"/>
              <w:rPr>
                <w:color w:val="auto"/>
                <w:szCs w:val="21"/>
                <w:highlight w:val="none"/>
              </w:rPr>
            </w:pPr>
            <w:r>
              <w:rPr>
                <w:rFonts w:hint="eastAsia"/>
                <w:color w:val="auto"/>
                <w:szCs w:val="21"/>
                <w:highlight w:val="none"/>
              </w:rPr>
              <w:t>证书编号</w:t>
            </w:r>
          </w:p>
        </w:tc>
        <w:tc>
          <w:tcPr>
            <w:tcW w:w="1843" w:type="dxa"/>
            <w:tcBorders>
              <w:top w:val="single" w:color="000000" w:sz="4" w:space="0"/>
              <w:bottom w:val="single" w:color="808080" w:sz="4" w:space="0"/>
              <w:right w:val="single" w:color="000000" w:sz="4" w:space="0"/>
            </w:tcBorders>
            <w:vAlign w:val="center"/>
          </w:tcPr>
          <w:p w14:paraId="603CCB70">
            <w:pPr>
              <w:jc w:val="center"/>
              <w:rPr>
                <w:color w:val="auto"/>
                <w:szCs w:val="21"/>
                <w:highlight w:val="none"/>
              </w:rPr>
            </w:pPr>
            <w:r>
              <w:rPr>
                <w:rFonts w:hint="eastAsia"/>
                <w:color w:val="auto"/>
                <w:szCs w:val="21"/>
                <w:highlight w:val="none"/>
              </w:rPr>
              <w:t>证书有效期至</w:t>
            </w:r>
          </w:p>
          <w:p w14:paraId="17555F5B">
            <w:pPr>
              <w:jc w:val="center"/>
              <w:rPr>
                <w:color w:val="auto"/>
                <w:szCs w:val="21"/>
                <w:highlight w:val="none"/>
              </w:rPr>
            </w:pPr>
            <w:r>
              <w:rPr>
                <w:rFonts w:hint="eastAsia"/>
                <w:color w:val="auto"/>
                <w:szCs w:val="21"/>
                <w:highlight w:val="none"/>
              </w:rPr>
              <w:t>(YYYY-MM-DD)</w:t>
            </w:r>
          </w:p>
        </w:tc>
      </w:tr>
      <w:tr w14:paraId="7EC33FB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995" w:hRule="exact"/>
          <w:jc w:val="center"/>
        </w:trPr>
        <w:tc>
          <w:tcPr>
            <w:tcW w:w="1496" w:type="dxa"/>
            <w:gridSpan w:val="2"/>
            <w:tcBorders>
              <w:left w:val="single" w:color="000000" w:sz="4" w:space="0"/>
            </w:tcBorders>
            <w:vAlign w:val="center"/>
          </w:tcPr>
          <w:p w14:paraId="199DCC0B">
            <w:pPr>
              <w:spacing w:line="0" w:lineRule="atLeast"/>
              <w:jc w:val="center"/>
              <w:rPr>
                <w:color w:val="auto"/>
                <w:szCs w:val="21"/>
                <w:highlight w:val="none"/>
              </w:rPr>
            </w:pPr>
          </w:p>
        </w:tc>
        <w:tc>
          <w:tcPr>
            <w:tcW w:w="1433" w:type="dxa"/>
            <w:vAlign w:val="center"/>
          </w:tcPr>
          <w:p w14:paraId="55A9855B">
            <w:pPr>
              <w:spacing w:line="0" w:lineRule="atLeast"/>
              <w:jc w:val="center"/>
              <w:rPr>
                <w:color w:val="auto"/>
                <w:szCs w:val="21"/>
                <w:highlight w:val="none"/>
              </w:rPr>
            </w:pPr>
          </w:p>
        </w:tc>
        <w:tc>
          <w:tcPr>
            <w:tcW w:w="1703" w:type="dxa"/>
            <w:gridSpan w:val="3"/>
            <w:vAlign w:val="center"/>
          </w:tcPr>
          <w:p w14:paraId="636DD936">
            <w:pPr>
              <w:spacing w:line="0" w:lineRule="atLeast"/>
              <w:jc w:val="center"/>
              <w:rPr>
                <w:color w:val="auto"/>
                <w:szCs w:val="21"/>
                <w:highlight w:val="none"/>
              </w:rPr>
            </w:pPr>
          </w:p>
        </w:tc>
        <w:tc>
          <w:tcPr>
            <w:tcW w:w="1418" w:type="dxa"/>
            <w:vAlign w:val="center"/>
          </w:tcPr>
          <w:p w14:paraId="0832CEB4">
            <w:pPr>
              <w:spacing w:line="0" w:lineRule="atLeast"/>
              <w:jc w:val="center"/>
              <w:rPr>
                <w:color w:val="auto"/>
                <w:szCs w:val="21"/>
                <w:highlight w:val="none"/>
              </w:rPr>
            </w:pPr>
          </w:p>
        </w:tc>
        <w:tc>
          <w:tcPr>
            <w:tcW w:w="1843" w:type="dxa"/>
            <w:tcBorders>
              <w:right w:val="single" w:color="000000" w:sz="4" w:space="0"/>
            </w:tcBorders>
            <w:vAlign w:val="center"/>
          </w:tcPr>
          <w:p w14:paraId="203079F4">
            <w:pPr>
              <w:spacing w:line="0" w:lineRule="atLeast"/>
              <w:jc w:val="center"/>
              <w:rPr>
                <w:color w:val="auto"/>
                <w:szCs w:val="21"/>
                <w:highlight w:val="none"/>
              </w:rPr>
            </w:pPr>
          </w:p>
        </w:tc>
      </w:tr>
    </w:tbl>
    <w:p w14:paraId="236FFA31">
      <w:pPr>
        <w:snapToGrid w:val="0"/>
        <w:spacing w:line="360" w:lineRule="auto"/>
        <w:jc w:val="center"/>
        <w:rPr>
          <w:color w:val="auto"/>
          <w:sz w:val="18"/>
          <w:szCs w:val="18"/>
          <w:highlight w:val="none"/>
        </w:rPr>
      </w:pPr>
    </w:p>
    <w:p w14:paraId="19DDF1F6">
      <w:pPr>
        <w:snapToGrid w:val="0"/>
        <w:spacing w:line="360" w:lineRule="auto"/>
        <w:jc w:val="center"/>
        <w:rPr>
          <w:color w:val="auto"/>
          <w:sz w:val="18"/>
          <w:szCs w:val="18"/>
          <w:highlight w:val="none"/>
        </w:rPr>
      </w:pPr>
    </w:p>
    <w:p w14:paraId="72981AC5">
      <w:pPr>
        <w:snapToGrid w:val="0"/>
        <w:spacing w:line="360" w:lineRule="auto"/>
        <w:jc w:val="center"/>
        <w:rPr>
          <w:rFonts w:hint="eastAsia" w:ascii="宋体" w:hAnsi="宋体"/>
          <w:color w:val="auto"/>
          <w:sz w:val="24"/>
          <w:szCs w:val="24"/>
          <w:highlight w:val="none"/>
        </w:rPr>
      </w:pPr>
      <w:r>
        <w:rPr>
          <w:rFonts w:hint="eastAsia"/>
          <w:color w:val="auto"/>
          <w:sz w:val="18"/>
          <w:szCs w:val="18"/>
          <w:highlight w:val="none"/>
        </w:rPr>
        <w:t>第X页 共X页</w:t>
      </w:r>
    </w:p>
    <w:p w14:paraId="702D7E06">
      <w:pPr>
        <w:jc w:val="center"/>
        <w:rPr>
          <w:rFonts w:ascii="宋体"/>
          <w:color w:val="auto"/>
          <w:szCs w:val="48"/>
          <w:highlight w:val="none"/>
        </w:rPr>
      </w:pPr>
      <w:r>
        <w:rPr>
          <w:rFonts w:hint="eastAsia" w:ascii="宋体"/>
          <w:color w:val="auto"/>
          <w:szCs w:val="48"/>
          <w:highlight w:val="none"/>
        </w:rPr>
        <w:t>证书编号 XXXXXX-XXXX</w:t>
      </w:r>
    </w:p>
    <w:p w14:paraId="1C489861">
      <w:pPr>
        <w:spacing w:before="499" w:beforeLines="160" w:line="270" w:lineRule="exact"/>
        <w:jc w:val="center"/>
        <w:rPr>
          <w:b/>
          <w:color w:val="auto"/>
          <w:sz w:val="48"/>
          <w:szCs w:val="48"/>
          <w:highlight w:val="none"/>
        </w:rPr>
      </w:pPr>
      <w:r>
        <w:rPr>
          <w:rFonts w:hint="eastAsia" w:ascii="黑体" w:eastAsia="黑体"/>
          <w:bCs/>
          <w:color w:val="auto"/>
          <w:sz w:val="48"/>
          <w:szCs w:val="48"/>
          <w:highlight w:val="none"/>
        </w:rPr>
        <w:t>校 准 结 果</w:t>
      </w:r>
    </w:p>
    <w:tbl>
      <w:tblPr>
        <w:tblStyle w:val="27"/>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384"/>
      </w:tblGrid>
      <w:tr w14:paraId="147CEF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671" w:hRule="atLeast"/>
          <w:jc w:val="center"/>
        </w:trPr>
        <w:tc>
          <w:tcPr>
            <w:tcW w:w="8384" w:type="dxa"/>
            <w:tcBorders>
              <w:top w:val="single" w:color="808080" w:sz="4" w:space="0"/>
              <w:left w:val="single" w:color="808080" w:sz="4" w:space="0"/>
              <w:bottom w:val="single" w:color="808080" w:sz="4" w:space="0"/>
              <w:right w:val="single" w:color="808080" w:sz="4" w:space="0"/>
            </w:tcBorders>
          </w:tcPr>
          <w:p w14:paraId="280A7FCE">
            <w:pPr>
              <w:spacing w:line="360" w:lineRule="auto"/>
              <w:jc w:val="left"/>
              <w:rPr>
                <w:rFonts w:hint="eastAsia" w:hAnsi="宋体"/>
                <w:color w:val="auto"/>
                <w:szCs w:val="21"/>
                <w:highlight w:val="none"/>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118"/>
              <w:gridCol w:w="1529"/>
              <w:gridCol w:w="1096"/>
              <w:gridCol w:w="1801"/>
            </w:tblGrid>
            <w:tr w14:paraId="32C2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67" w:type="dxa"/>
                  <w:vAlign w:val="center"/>
                </w:tcPr>
                <w:p w14:paraId="35D5CF03">
                  <w:pPr>
                    <w:spacing w:line="240" w:lineRule="exact"/>
                    <w:jc w:val="center"/>
                    <w:rPr>
                      <w:color w:val="auto"/>
                      <w:szCs w:val="21"/>
                      <w:highlight w:val="none"/>
                    </w:rPr>
                  </w:pPr>
                  <w:r>
                    <w:rPr>
                      <w:rFonts w:hint="eastAsia"/>
                      <w:color w:val="auto"/>
                      <w:szCs w:val="21"/>
                      <w:highlight w:val="none"/>
                    </w:rPr>
                    <w:t>计量项目</w:t>
                  </w:r>
                </w:p>
              </w:tc>
              <w:tc>
                <w:tcPr>
                  <w:tcW w:w="1118" w:type="dxa"/>
                  <w:vAlign w:val="center"/>
                </w:tcPr>
                <w:p w14:paraId="66738360">
                  <w:pPr>
                    <w:spacing w:line="240" w:lineRule="exact"/>
                    <w:jc w:val="center"/>
                    <w:rPr>
                      <w:color w:val="auto"/>
                      <w:szCs w:val="21"/>
                      <w:highlight w:val="none"/>
                    </w:rPr>
                  </w:pPr>
                  <w:r>
                    <w:rPr>
                      <w:rFonts w:hint="eastAsia"/>
                      <w:color w:val="auto"/>
                      <w:szCs w:val="21"/>
                      <w:highlight w:val="none"/>
                    </w:rPr>
                    <w:t>零偏（nT）</w:t>
                  </w:r>
                </w:p>
              </w:tc>
              <w:tc>
                <w:tcPr>
                  <w:tcW w:w="1529" w:type="dxa"/>
                  <w:vAlign w:val="center"/>
                </w:tcPr>
                <w:p w14:paraId="7883D92E">
                  <w:pPr>
                    <w:spacing w:line="240" w:lineRule="exact"/>
                    <w:jc w:val="center"/>
                    <w:rPr>
                      <w:color w:val="auto"/>
                      <w:szCs w:val="21"/>
                      <w:highlight w:val="none"/>
                    </w:rPr>
                  </w:pPr>
                  <w:r>
                    <w:rPr>
                      <w:rFonts w:hint="eastAsia" w:hAnsi="宋体"/>
                      <w:color w:val="auto"/>
                      <w:szCs w:val="21"/>
                      <w:highlight w:val="none"/>
                    </w:rPr>
                    <w:t>零偏不确定度（nT;</w:t>
                  </w:r>
                  <w:r>
                    <w:rPr>
                      <w:rFonts w:hint="eastAsia" w:hAnsi="宋体"/>
                      <w:i/>
                      <w:iCs/>
                      <w:color w:val="auto"/>
                      <w:szCs w:val="21"/>
                      <w:highlight w:val="none"/>
                    </w:rPr>
                    <w:t>k</w:t>
                  </w:r>
                  <w:r>
                    <w:rPr>
                      <w:rFonts w:hint="eastAsia" w:hAnsi="宋体"/>
                      <w:color w:val="auto"/>
                      <w:szCs w:val="21"/>
                      <w:highlight w:val="none"/>
                    </w:rPr>
                    <w:t>=2）</w:t>
                  </w:r>
                </w:p>
              </w:tc>
              <w:tc>
                <w:tcPr>
                  <w:tcW w:w="1096" w:type="dxa"/>
                  <w:vAlign w:val="center"/>
                </w:tcPr>
                <w:p w14:paraId="752FBBB5">
                  <w:pPr>
                    <w:spacing w:line="240" w:lineRule="exact"/>
                    <w:jc w:val="center"/>
                    <w:rPr>
                      <w:color w:val="auto"/>
                      <w:szCs w:val="21"/>
                      <w:highlight w:val="none"/>
                    </w:rPr>
                  </w:pPr>
                  <w:r>
                    <w:rPr>
                      <w:rFonts w:hint="eastAsia"/>
                      <w:color w:val="auto"/>
                      <w:szCs w:val="21"/>
                      <w:highlight w:val="none"/>
                    </w:rPr>
                    <w:t>响应因子</w:t>
                  </w:r>
                </w:p>
              </w:tc>
              <w:tc>
                <w:tcPr>
                  <w:tcW w:w="1801" w:type="dxa"/>
                  <w:vAlign w:val="center"/>
                </w:tcPr>
                <w:p w14:paraId="434114A7">
                  <w:pPr>
                    <w:spacing w:line="240" w:lineRule="exact"/>
                    <w:jc w:val="center"/>
                    <w:rPr>
                      <w:color w:val="auto"/>
                      <w:szCs w:val="21"/>
                      <w:highlight w:val="none"/>
                    </w:rPr>
                  </w:pPr>
                  <w:r>
                    <w:rPr>
                      <w:rFonts w:hint="eastAsia"/>
                      <w:color w:val="auto"/>
                      <w:szCs w:val="21"/>
                      <w:highlight w:val="none"/>
                    </w:rPr>
                    <w:t>响应因子不确定度（</w:t>
                  </w:r>
                  <w:r>
                    <w:rPr>
                      <w:rFonts w:hint="eastAsia" w:hAnsi="宋体"/>
                      <w:i/>
                      <w:iCs/>
                      <w:color w:val="auto"/>
                      <w:szCs w:val="21"/>
                      <w:highlight w:val="none"/>
                    </w:rPr>
                    <w:t>k</w:t>
                  </w:r>
                  <w:r>
                    <w:rPr>
                      <w:rFonts w:hint="eastAsia" w:hAnsi="宋体"/>
                      <w:color w:val="auto"/>
                      <w:szCs w:val="21"/>
                      <w:highlight w:val="none"/>
                    </w:rPr>
                    <w:t>=2</w:t>
                  </w:r>
                  <w:r>
                    <w:rPr>
                      <w:rFonts w:hint="eastAsia"/>
                      <w:color w:val="auto"/>
                      <w:szCs w:val="21"/>
                      <w:highlight w:val="none"/>
                    </w:rPr>
                    <w:t>）</w:t>
                  </w:r>
                </w:p>
              </w:tc>
            </w:tr>
            <w:tr w14:paraId="6D20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5AA97BCC">
                  <w:pPr>
                    <w:jc w:val="center"/>
                    <w:rPr>
                      <w:color w:val="auto"/>
                      <w:szCs w:val="21"/>
                      <w:highlight w:val="none"/>
                    </w:rPr>
                  </w:pPr>
                  <w:r>
                    <w:rPr>
                      <w:rFonts w:hint="eastAsia"/>
                      <w:color w:val="auto"/>
                      <w:szCs w:val="21"/>
                      <w:highlight w:val="none"/>
                    </w:rPr>
                    <w:t>X</w:t>
                  </w:r>
                </w:p>
              </w:tc>
              <w:tc>
                <w:tcPr>
                  <w:tcW w:w="1118" w:type="dxa"/>
                  <w:vAlign w:val="center"/>
                </w:tcPr>
                <w:p w14:paraId="32FF27B0">
                  <w:pPr>
                    <w:jc w:val="center"/>
                    <w:rPr>
                      <w:color w:val="auto"/>
                      <w:szCs w:val="21"/>
                      <w:highlight w:val="none"/>
                    </w:rPr>
                  </w:pPr>
                </w:p>
              </w:tc>
              <w:tc>
                <w:tcPr>
                  <w:tcW w:w="1529" w:type="dxa"/>
                  <w:vAlign w:val="center"/>
                </w:tcPr>
                <w:p w14:paraId="01A257F8">
                  <w:pPr>
                    <w:jc w:val="center"/>
                    <w:rPr>
                      <w:color w:val="auto"/>
                      <w:szCs w:val="21"/>
                      <w:highlight w:val="none"/>
                    </w:rPr>
                  </w:pPr>
                </w:p>
              </w:tc>
              <w:tc>
                <w:tcPr>
                  <w:tcW w:w="1096" w:type="dxa"/>
                  <w:vAlign w:val="center"/>
                </w:tcPr>
                <w:p w14:paraId="4C156E14">
                  <w:pPr>
                    <w:jc w:val="center"/>
                    <w:rPr>
                      <w:color w:val="auto"/>
                      <w:szCs w:val="21"/>
                      <w:highlight w:val="none"/>
                    </w:rPr>
                  </w:pPr>
                </w:p>
              </w:tc>
              <w:tc>
                <w:tcPr>
                  <w:tcW w:w="1801" w:type="dxa"/>
                  <w:vAlign w:val="center"/>
                </w:tcPr>
                <w:p w14:paraId="6D2CDCD1">
                  <w:pPr>
                    <w:jc w:val="center"/>
                    <w:rPr>
                      <w:color w:val="auto"/>
                      <w:szCs w:val="21"/>
                      <w:highlight w:val="none"/>
                    </w:rPr>
                  </w:pPr>
                </w:p>
              </w:tc>
            </w:tr>
            <w:tr w14:paraId="520F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051C966E">
                  <w:pPr>
                    <w:jc w:val="center"/>
                    <w:rPr>
                      <w:color w:val="auto"/>
                      <w:szCs w:val="21"/>
                      <w:highlight w:val="none"/>
                    </w:rPr>
                  </w:pPr>
                  <w:r>
                    <w:rPr>
                      <w:rFonts w:hint="eastAsia"/>
                      <w:color w:val="auto"/>
                      <w:szCs w:val="21"/>
                      <w:highlight w:val="none"/>
                    </w:rPr>
                    <w:t>Y</w:t>
                  </w:r>
                </w:p>
              </w:tc>
              <w:tc>
                <w:tcPr>
                  <w:tcW w:w="1118" w:type="dxa"/>
                  <w:vAlign w:val="center"/>
                </w:tcPr>
                <w:p w14:paraId="34C3BD53">
                  <w:pPr>
                    <w:jc w:val="center"/>
                    <w:rPr>
                      <w:color w:val="auto"/>
                      <w:szCs w:val="21"/>
                      <w:highlight w:val="none"/>
                    </w:rPr>
                  </w:pPr>
                </w:p>
              </w:tc>
              <w:tc>
                <w:tcPr>
                  <w:tcW w:w="1529" w:type="dxa"/>
                  <w:vAlign w:val="center"/>
                </w:tcPr>
                <w:p w14:paraId="5442D7F1">
                  <w:pPr>
                    <w:jc w:val="center"/>
                    <w:rPr>
                      <w:color w:val="auto"/>
                      <w:szCs w:val="21"/>
                      <w:highlight w:val="none"/>
                    </w:rPr>
                  </w:pPr>
                </w:p>
              </w:tc>
              <w:tc>
                <w:tcPr>
                  <w:tcW w:w="1096" w:type="dxa"/>
                  <w:vAlign w:val="center"/>
                </w:tcPr>
                <w:p w14:paraId="23631AA2">
                  <w:pPr>
                    <w:jc w:val="center"/>
                    <w:rPr>
                      <w:color w:val="auto"/>
                      <w:szCs w:val="21"/>
                      <w:highlight w:val="none"/>
                    </w:rPr>
                  </w:pPr>
                </w:p>
              </w:tc>
              <w:tc>
                <w:tcPr>
                  <w:tcW w:w="1801" w:type="dxa"/>
                  <w:vAlign w:val="center"/>
                </w:tcPr>
                <w:p w14:paraId="2C0189C7">
                  <w:pPr>
                    <w:jc w:val="center"/>
                    <w:rPr>
                      <w:color w:val="auto"/>
                      <w:szCs w:val="21"/>
                      <w:highlight w:val="none"/>
                    </w:rPr>
                  </w:pPr>
                </w:p>
              </w:tc>
            </w:tr>
            <w:tr w14:paraId="3F8C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67" w:type="dxa"/>
                  <w:vAlign w:val="center"/>
                </w:tcPr>
                <w:p w14:paraId="30B12DDC">
                  <w:pPr>
                    <w:jc w:val="center"/>
                    <w:rPr>
                      <w:color w:val="auto"/>
                      <w:szCs w:val="21"/>
                      <w:highlight w:val="none"/>
                    </w:rPr>
                  </w:pPr>
                  <w:r>
                    <w:rPr>
                      <w:rFonts w:hint="eastAsia"/>
                      <w:color w:val="auto"/>
                      <w:szCs w:val="21"/>
                      <w:highlight w:val="none"/>
                    </w:rPr>
                    <w:t>Z</w:t>
                  </w:r>
                </w:p>
              </w:tc>
              <w:tc>
                <w:tcPr>
                  <w:tcW w:w="1118" w:type="dxa"/>
                  <w:vAlign w:val="center"/>
                </w:tcPr>
                <w:p w14:paraId="183918EE">
                  <w:pPr>
                    <w:jc w:val="center"/>
                    <w:rPr>
                      <w:color w:val="auto"/>
                      <w:szCs w:val="21"/>
                      <w:highlight w:val="none"/>
                    </w:rPr>
                  </w:pPr>
                </w:p>
              </w:tc>
              <w:tc>
                <w:tcPr>
                  <w:tcW w:w="1529" w:type="dxa"/>
                  <w:vAlign w:val="center"/>
                </w:tcPr>
                <w:p w14:paraId="617E2B4A">
                  <w:pPr>
                    <w:jc w:val="center"/>
                    <w:rPr>
                      <w:color w:val="auto"/>
                      <w:szCs w:val="21"/>
                      <w:highlight w:val="none"/>
                    </w:rPr>
                  </w:pPr>
                </w:p>
              </w:tc>
              <w:tc>
                <w:tcPr>
                  <w:tcW w:w="1096" w:type="dxa"/>
                  <w:vAlign w:val="center"/>
                </w:tcPr>
                <w:p w14:paraId="404FA500">
                  <w:pPr>
                    <w:jc w:val="center"/>
                    <w:rPr>
                      <w:color w:val="auto"/>
                      <w:szCs w:val="21"/>
                      <w:highlight w:val="none"/>
                    </w:rPr>
                  </w:pPr>
                </w:p>
              </w:tc>
              <w:tc>
                <w:tcPr>
                  <w:tcW w:w="1801" w:type="dxa"/>
                  <w:vAlign w:val="center"/>
                </w:tcPr>
                <w:p w14:paraId="4A79D926">
                  <w:pPr>
                    <w:jc w:val="center"/>
                    <w:rPr>
                      <w:color w:val="auto"/>
                      <w:szCs w:val="21"/>
                      <w:highlight w:val="none"/>
                    </w:rPr>
                  </w:pPr>
                </w:p>
              </w:tc>
            </w:tr>
          </w:tbl>
          <w:tbl>
            <w:tblPr>
              <w:tblStyle w:val="27"/>
              <w:tblpPr w:leftFromText="180" w:rightFromText="180" w:vertAnchor="text" w:horzAnchor="page" w:tblpXSpec="center" w:tblpY="762"/>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468"/>
              <w:gridCol w:w="2304"/>
            </w:tblGrid>
            <w:tr w14:paraId="3A80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242" w:type="dxa"/>
                  <w:vAlign w:val="center"/>
                </w:tcPr>
                <w:p w14:paraId="0A278BCD">
                  <w:pPr>
                    <w:tabs>
                      <w:tab w:val="left" w:pos="1050"/>
                    </w:tabs>
                    <w:spacing w:line="240" w:lineRule="exact"/>
                    <w:jc w:val="center"/>
                    <w:rPr>
                      <w:color w:val="auto"/>
                      <w:szCs w:val="21"/>
                      <w:highlight w:val="none"/>
                    </w:rPr>
                  </w:pPr>
                  <w:r>
                    <w:rPr>
                      <w:rFonts w:hint="eastAsia"/>
                      <w:color w:val="auto"/>
                      <w:szCs w:val="21"/>
                      <w:highlight w:val="none"/>
                    </w:rPr>
                    <w:t>计量项目</w:t>
                  </w:r>
                </w:p>
              </w:tc>
              <w:tc>
                <w:tcPr>
                  <w:tcW w:w="1468" w:type="dxa"/>
                  <w:vAlign w:val="center"/>
                </w:tcPr>
                <w:p w14:paraId="2A2B0088">
                  <w:pPr>
                    <w:tabs>
                      <w:tab w:val="left" w:pos="1050"/>
                    </w:tabs>
                    <w:spacing w:line="240" w:lineRule="exact"/>
                    <w:jc w:val="center"/>
                    <w:rPr>
                      <w:color w:val="auto"/>
                      <w:szCs w:val="21"/>
                      <w:highlight w:val="none"/>
                    </w:rPr>
                  </w:pPr>
                  <w:r>
                    <w:rPr>
                      <w:rFonts w:hint="eastAsia"/>
                      <w:color w:val="auto"/>
                      <w:szCs w:val="21"/>
                      <w:highlight w:val="none"/>
                    </w:rPr>
                    <w:t>非正交度（°）</w:t>
                  </w:r>
                </w:p>
              </w:tc>
              <w:tc>
                <w:tcPr>
                  <w:tcW w:w="2304" w:type="dxa"/>
                  <w:vAlign w:val="center"/>
                </w:tcPr>
                <w:p w14:paraId="4EC018B4">
                  <w:pPr>
                    <w:tabs>
                      <w:tab w:val="left" w:pos="1050"/>
                    </w:tabs>
                    <w:spacing w:line="240" w:lineRule="exact"/>
                    <w:jc w:val="center"/>
                    <w:rPr>
                      <w:color w:val="auto"/>
                      <w:szCs w:val="21"/>
                      <w:highlight w:val="none"/>
                    </w:rPr>
                  </w:pPr>
                  <w:r>
                    <w:rPr>
                      <w:rFonts w:hint="eastAsia"/>
                      <w:color w:val="auto"/>
                      <w:szCs w:val="21"/>
                      <w:highlight w:val="none"/>
                    </w:rPr>
                    <w:t>非正交度不确定度（°；</w:t>
                  </w:r>
                  <w:r>
                    <w:rPr>
                      <w:rFonts w:hint="eastAsia"/>
                      <w:i/>
                      <w:iCs/>
                      <w:color w:val="auto"/>
                      <w:szCs w:val="21"/>
                      <w:highlight w:val="none"/>
                    </w:rPr>
                    <w:t>k</w:t>
                  </w:r>
                  <w:r>
                    <w:rPr>
                      <w:rFonts w:hint="eastAsia"/>
                      <w:color w:val="auto"/>
                      <w:szCs w:val="21"/>
                      <w:highlight w:val="none"/>
                    </w:rPr>
                    <w:t>=2）</w:t>
                  </w:r>
                </w:p>
              </w:tc>
            </w:tr>
            <w:tr w14:paraId="5483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42" w:type="dxa"/>
                  <w:vAlign w:val="center"/>
                </w:tcPr>
                <w:p w14:paraId="70B4E4BE">
                  <w:pPr>
                    <w:tabs>
                      <w:tab w:val="left" w:pos="1050"/>
                    </w:tabs>
                    <w:jc w:val="center"/>
                    <w:rPr>
                      <w:color w:val="auto"/>
                      <w:szCs w:val="21"/>
                      <w:highlight w:val="none"/>
                    </w:rPr>
                  </w:pPr>
                  <w:r>
                    <w:rPr>
                      <w:rFonts w:hint="eastAsia"/>
                      <w:color w:val="auto"/>
                      <w:szCs w:val="21"/>
                      <w:highlight w:val="none"/>
                    </w:rPr>
                    <w:t>XY</w:t>
                  </w:r>
                </w:p>
              </w:tc>
              <w:tc>
                <w:tcPr>
                  <w:tcW w:w="1468" w:type="dxa"/>
                  <w:vAlign w:val="center"/>
                </w:tcPr>
                <w:p w14:paraId="66B82E5A">
                  <w:pPr>
                    <w:tabs>
                      <w:tab w:val="left" w:pos="1050"/>
                    </w:tabs>
                    <w:jc w:val="center"/>
                    <w:rPr>
                      <w:color w:val="auto"/>
                      <w:szCs w:val="21"/>
                      <w:highlight w:val="none"/>
                    </w:rPr>
                  </w:pPr>
                </w:p>
              </w:tc>
              <w:tc>
                <w:tcPr>
                  <w:tcW w:w="2304" w:type="dxa"/>
                  <w:vAlign w:val="center"/>
                </w:tcPr>
                <w:p w14:paraId="42D73119">
                  <w:pPr>
                    <w:tabs>
                      <w:tab w:val="left" w:pos="1050"/>
                    </w:tabs>
                    <w:jc w:val="center"/>
                    <w:rPr>
                      <w:color w:val="auto"/>
                      <w:szCs w:val="21"/>
                      <w:highlight w:val="none"/>
                    </w:rPr>
                  </w:pPr>
                </w:p>
              </w:tc>
            </w:tr>
            <w:tr w14:paraId="7CB4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42" w:type="dxa"/>
                  <w:vAlign w:val="center"/>
                </w:tcPr>
                <w:p w14:paraId="525F6415">
                  <w:pPr>
                    <w:tabs>
                      <w:tab w:val="left" w:pos="1050"/>
                    </w:tabs>
                    <w:jc w:val="center"/>
                    <w:rPr>
                      <w:color w:val="auto"/>
                      <w:szCs w:val="21"/>
                      <w:highlight w:val="none"/>
                    </w:rPr>
                  </w:pPr>
                  <w:r>
                    <w:rPr>
                      <w:rFonts w:hint="eastAsia"/>
                      <w:color w:val="auto"/>
                      <w:szCs w:val="21"/>
                      <w:highlight w:val="none"/>
                    </w:rPr>
                    <w:t>YZ</w:t>
                  </w:r>
                </w:p>
              </w:tc>
              <w:tc>
                <w:tcPr>
                  <w:tcW w:w="1468" w:type="dxa"/>
                  <w:vAlign w:val="center"/>
                </w:tcPr>
                <w:p w14:paraId="308F653A">
                  <w:pPr>
                    <w:tabs>
                      <w:tab w:val="left" w:pos="1050"/>
                    </w:tabs>
                    <w:jc w:val="center"/>
                    <w:rPr>
                      <w:color w:val="auto"/>
                      <w:szCs w:val="21"/>
                      <w:highlight w:val="none"/>
                    </w:rPr>
                  </w:pPr>
                </w:p>
              </w:tc>
              <w:tc>
                <w:tcPr>
                  <w:tcW w:w="2304" w:type="dxa"/>
                  <w:vAlign w:val="center"/>
                </w:tcPr>
                <w:p w14:paraId="082B359E">
                  <w:pPr>
                    <w:tabs>
                      <w:tab w:val="left" w:pos="1050"/>
                    </w:tabs>
                    <w:jc w:val="center"/>
                    <w:rPr>
                      <w:color w:val="auto"/>
                      <w:szCs w:val="21"/>
                      <w:highlight w:val="none"/>
                    </w:rPr>
                  </w:pPr>
                </w:p>
              </w:tc>
            </w:tr>
            <w:tr w14:paraId="3B77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42" w:type="dxa"/>
                  <w:vAlign w:val="center"/>
                </w:tcPr>
                <w:p w14:paraId="3BBDDD00">
                  <w:pPr>
                    <w:tabs>
                      <w:tab w:val="left" w:pos="1050"/>
                    </w:tabs>
                    <w:jc w:val="center"/>
                    <w:rPr>
                      <w:color w:val="auto"/>
                      <w:szCs w:val="21"/>
                      <w:highlight w:val="none"/>
                    </w:rPr>
                  </w:pPr>
                  <w:r>
                    <w:rPr>
                      <w:rFonts w:hint="eastAsia"/>
                      <w:color w:val="auto"/>
                      <w:szCs w:val="21"/>
                      <w:highlight w:val="none"/>
                    </w:rPr>
                    <w:t>ZX</w:t>
                  </w:r>
                </w:p>
              </w:tc>
              <w:tc>
                <w:tcPr>
                  <w:tcW w:w="1468" w:type="dxa"/>
                  <w:vAlign w:val="center"/>
                </w:tcPr>
                <w:p w14:paraId="7DD41E31">
                  <w:pPr>
                    <w:tabs>
                      <w:tab w:val="left" w:pos="1050"/>
                    </w:tabs>
                    <w:jc w:val="center"/>
                    <w:rPr>
                      <w:color w:val="auto"/>
                      <w:szCs w:val="21"/>
                      <w:highlight w:val="none"/>
                    </w:rPr>
                  </w:pPr>
                </w:p>
              </w:tc>
              <w:tc>
                <w:tcPr>
                  <w:tcW w:w="2304" w:type="dxa"/>
                  <w:vAlign w:val="center"/>
                </w:tcPr>
                <w:p w14:paraId="4D972BCC">
                  <w:pPr>
                    <w:tabs>
                      <w:tab w:val="left" w:pos="1050"/>
                    </w:tabs>
                    <w:jc w:val="center"/>
                    <w:rPr>
                      <w:color w:val="auto"/>
                      <w:szCs w:val="21"/>
                      <w:highlight w:val="none"/>
                    </w:rPr>
                  </w:pPr>
                </w:p>
              </w:tc>
            </w:tr>
          </w:tbl>
          <w:p w14:paraId="0543753B">
            <w:pPr>
              <w:spacing w:after="156" w:afterLines="50"/>
              <w:jc w:val="left"/>
              <w:rPr>
                <w:rFonts w:ascii="黑体" w:eastAsia="黑体"/>
                <w:iCs/>
                <w:color w:val="auto"/>
                <w:sz w:val="28"/>
                <w:szCs w:val="28"/>
                <w:highlight w:val="none"/>
              </w:rPr>
            </w:pPr>
          </w:p>
          <w:p w14:paraId="07F5185A">
            <w:pPr>
              <w:spacing w:after="156" w:afterLines="50"/>
              <w:jc w:val="left"/>
              <w:rPr>
                <w:rFonts w:ascii="黑体" w:eastAsia="黑体"/>
                <w:iCs/>
                <w:color w:val="auto"/>
                <w:sz w:val="28"/>
                <w:szCs w:val="28"/>
                <w:highlight w:val="none"/>
              </w:rPr>
            </w:pPr>
          </w:p>
          <w:p w14:paraId="60B3E5D9">
            <w:pPr>
              <w:spacing w:after="156" w:afterLines="50"/>
              <w:rPr>
                <w:rFonts w:ascii="黑体" w:eastAsia="黑体"/>
                <w:iCs/>
                <w:color w:val="auto"/>
                <w:sz w:val="28"/>
                <w:szCs w:val="28"/>
                <w:highlight w:val="none"/>
              </w:rPr>
            </w:pPr>
          </w:p>
          <w:p w14:paraId="708595AA">
            <w:pPr>
              <w:spacing w:line="360" w:lineRule="auto"/>
              <w:jc w:val="left"/>
              <w:rPr>
                <w:color w:val="auto"/>
                <w:szCs w:val="21"/>
                <w:highlight w:val="none"/>
              </w:rPr>
            </w:pPr>
          </w:p>
          <w:p w14:paraId="4FCB80CF">
            <w:pPr>
              <w:spacing w:line="360" w:lineRule="auto"/>
              <w:ind w:left="360"/>
              <w:jc w:val="left"/>
              <w:rPr>
                <w:color w:val="auto"/>
                <w:szCs w:val="21"/>
                <w:highlight w:val="none"/>
              </w:rPr>
            </w:pPr>
          </w:p>
          <w:p w14:paraId="4D196E53">
            <w:pPr>
              <w:spacing w:line="0" w:lineRule="atLeast"/>
              <w:ind w:left="360"/>
              <w:jc w:val="left"/>
              <w:rPr>
                <w:color w:val="auto"/>
                <w:szCs w:val="21"/>
                <w:highlight w:val="none"/>
              </w:rPr>
            </w:pPr>
          </w:p>
          <w:p w14:paraId="63AA39EC">
            <w:pPr>
              <w:spacing w:line="0" w:lineRule="atLeast"/>
              <w:ind w:left="360"/>
              <w:jc w:val="left"/>
              <w:rPr>
                <w:color w:val="auto"/>
                <w:szCs w:val="21"/>
                <w:highlight w:val="none"/>
              </w:rPr>
            </w:pPr>
            <w:r>
              <w:rPr>
                <w:rFonts w:hint="eastAsia"/>
                <w:color w:val="auto"/>
                <w:szCs w:val="21"/>
                <w:highlight w:val="none"/>
              </w:rPr>
              <w:t xml:space="preserve">               </w:t>
            </w:r>
          </w:p>
        </w:tc>
      </w:tr>
      <w:tr w14:paraId="33ED9A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69" w:hRule="atLeast"/>
          <w:jc w:val="center"/>
        </w:trPr>
        <w:tc>
          <w:tcPr>
            <w:tcW w:w="8384" w:type="dxa"/>
          </w:tcPr>
          <w:p w14:paraId="17F9D02A">
            <w:pPr>
              <w:spacing w:line="0" w:lineRule="atLeast"/>
              <w:rPr>
                <w:color w:val="auto"/>
                <w:szCs w:val="21"/>
                <w:highlight w:val="none"/>
              </w:rPr>
            </w:pPr>
            <w:r>
              <w:rPr>
                <w:rFonts w:hint="eastAsia"/>
                <w:color w:val="auto"/>
                <w:szCs w:val="21"/>
                <w:highlight w:val="none"/>
              </w:rPr>
              <w:t>说明：</w:t>
            </w:r>
          </w:p>
          <w:p w14:paraId="65B38B23">
            <w:pPr>
              <w:spacing w:line="240" w:lineRule="atLeast"/>
              <w:ind w:firstLine="420" w:firstLineChars="200"/>
              <w:rPr>
                <w:color w:val="auto"/>
                <w:szCs w:val="21"/>
                <w:highlight w:val="none"/>
              </w:rPr>
            </w:pPr>
            <w:r>
              <w:rPr>
                <w:rFonts w:hint="eastAsia"/>
                <w:color w:val="auto"/>
                <w:highlight w:val="none"/>
              </w:rPr>
              <w:t>根据客户要求和校准文件的规定，通常情况下</w:t>
            </w:r>
            <w:r>
              <w:rPr>
                <w:rFonts w:hint="eastAsia"/>
                <w:color w:val="auto"/>
                <w:highlight w:val="none"/>
                <w:u w:val="single"/>
              </w:rPr>
              <w:t xml:space="preserve">    12     </w:t>
            </w:r>
            <w:r>
              <w:rPr>
                <w:rFonts w:hint="eastAsia"/>
                <w:color w:val="auto"/>
                <w:highlight w:val="none"/>
              </w:rPr>
              <w:t>个月校准一次。</w:t>
            </w:r>
          </w:p>
        </w:tc>
      </w:tr>
      <w:tr w14:paraId="0E049D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93" w:hRule="atLeast"/>
          <w:jc w:val="center"/>
        </w:trPr>
        <w:tc>
          <w:tcPr>
            <w:tcW w:w="8384" w:type="dxa"/>
          </w:tcPr>
          <w:p w14:paraId="3D408FBB">
            <w:pPr>
              <w:rPr>
                <w:color w:val="auto"/>
                <w:highlight w:val="none"/>
              </w:rPr>
            </w:pPr>
            <w:r>
              <w:rPr>
                <w:rFonts w:hint="eastAsia"/>
                <w:color w:val="auto"/>
                <w:highlight w:val="none"/>
              </w:rPr>
              <w:t>声明：</w:t>
            </w:r>
          </w:p>
          <w:p w14:paraId="70D6DB89">
            <w:pPr>
              <w:ind w:firstLine="420" w:firstLineChars="200"/>
              <w:rPr>
                <w:color w:val="auto"/>
                <w:highlight w:val="none"/>
              </w:rPr>
            </w:pPr>
            <w:r>
              <w:rPr>
                <w:rFonts w:hint="eastAsia"/>
                <w:color w:val="auto"/>
                <w:szCs w:val="21"/>
                <w:highlight w:val="none"/>
              </w:rPr>
              <w:t>1. 仅对加盖“XXXXX校准专用章”的完整证书负责。</w:t>
            </w:r>
          </w:p>
          <w:p w14:paraId="7DB11878">
            <w:pPr>
              <w:ind w:firstLine="420" w:firstLineChars="200"/>
              <w:rPr>
                <w:color w:val="auto"/>
                <w:highlight w:val="none"/>
              </w:rPr>
            </w:pPr>
            <w:r>
              <w:rPr>
                <w:rFonts w:hint="eastAsia"/>
                <w:color w:val="auto"/>
                <w:szCs w:val="21"/>
                <w:highlight w:val="none"/>
              </w:rPr>
              <w:t>2. 本证书的校准结果仅对本次所校准的计量器具有效。</w:t>
            </w:r>
          </w:p>
        </w:tc>
      </w:tr>
    </w:tbl>
    <w:p w14:paraId="621F9123">
      <w:pPr>
        <w:spacing w:before="156" w:beforeLines="50" w:line="240" w:lineRule="exact"/>
        <w:ind w:firstLine="420" w:firstLineChars="150"/>
        <w:rPr>
          <w:rFonts w:ascii="黑体" w:eastAsia="黑体"/>
          <w:iCs/>
          <w:color w:val="auto"/>
          <w:sz w:val="28"/>
          <w:szCs w:val="28"/>
          <w:highlight w:val="none"/>
        </w:rPr>
      </w:pPr>
    </w:p>
    <w:p w14:paraId="700FC447">
      <w:pPr>
        <w:spacing w:before="156" w:beforeLines="50" w:line="240" w:lineRule="exact"/>
        <w:ind w:firstLine="420" w:firstLineChars="150"/>
        <w:rPr>
          <w:rFonts w:ascii="黑体" w:eastAsia="黑体"/>
          <w:iCs/>
          <w:color w:val="auto"/>
          <w:sz w:val="28"/>
          <w:szCs w:val="28"/>
          <w:highlight w:val="none"/>
        </w:rPr>
      </w:pPr>
      <w:r>
        <w:rPr>
          <w:rFonts w:hint="eastAsia" w:ascii="黑体" w:eastAsia="黑体"/>
          <w:iCs/>
          <w:color w:val="auto"/>
          <w:sz w:val="28"/>
          <w:szCs w:val="28"/>
          <w:highlight w:val="none"/>
        </w:rPr>
        <w:t>校 准 员：</w:t>
      </w:r>
      <w:r>
        <w:rPr>
          <w:rFonts w:hint="eastAsia" w:ascii="黑体" w:eastAsia="黑体"/>
          <w:color w:val="auto"/>
          <w:sz w:val="28"/>
          <w:szCs w:val="28"/>
          <w:highlight w:val="none"/>
        </w:rPr>
        <w:t xml:space="preserve">                           </w:t>
      </w:r>
      <w:r>
        <w:rPr>
          <w:rFonts w:hint="eastAsia" w:ascii="黑体" w:eastAsia="黑体"/>
          <w:iCs/>
          <w:color w:val="auto"/>
          <w:sz w:val="28"/>
          <w:szCs w:val="28"/>
          <w:highlight w:val="none"/>
        </w:rPr>
        <w:t>核 验 员：</w:t>
      </w:r>
    </w:p>
    <w:p w14:paraId="27E9CC75">
      <w:pPr>
        <w:spacing w:before="156" w:beforeLines="50" w:line="240" w:lineRule="exact"/>
        <w:ind w:firstLine="270" w:firstLineChars="150"/>
        <w:jc w:val="center"/>
        <w:rPr>
          <w:color w:val="auto"/>
          <w:sz w:val="18"/>
          <w:szCs w:val="18"/>
          <w:highlight w:val="none"/>
        </w:rPr>
      </w:pPr>
    </w:p>
    <w:p w14:paraId="4F55774D">
      <w:pPr>
        <w:spacing w:before="156" w:beforeLines="50" w:line="240" w:lineRule="exact"/>
        <w:ind w:firstLine="270" w:firstLineChars="150"/>
        <w:jc w:val="center"/>
        <w:rPr>
          <w:rFonts w:hint="eastAsia" w:ascii="宋体" w:hAnsi="宋体"/>
          <w:color w:val="auto"/>
          <w:sz w:val="24"/>
          <w:szCs w:val="24"/>
          <w:highlight w:val="none"/>
        </w:rPr>
      </w:pPr>
      <w:r>
        <w:rPr>
          <w:rFonts w:hint="eastAsia"/>
          <w:color w:val="auto"/>
          <w:sz w:val="18"/>
          <w:szCs w:val="18"/>
          <w:highlight w:val="none"/>
        </w:rPr>
        <w:t>第X页 共X页</w:t>
      </w:r>
    </w:p>
    <w:sectPr>
      <w:headerReference r:id="rId8" w:type="default"/>
      <w:footerReference r:id="rId9" w:type="default"/>
      <w:pgSz w:w="11906" w:h="16838"/>
      <w:pgMar w:top="1985" w:right="1134" w:bottom="1418" w:left="1418" w:header="1418" w:footer="130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8E69C">
    <w:pPr>
      <w:pStyle w:val="21"/>
      <w:jc w:val="right"/>
      <w:rPr>
        <w:sz w:val="21"/>
        <w:szCs w:val="21"/>
      </w:rPr>
    </w:pPr>
    <w:r>
      <w:fldChar w:fldCharType="begin"/>
    </w:r>
    <w:r>
      <w:rPr>
        <w:rStyle w:val="30"/>
      </w:rPr>
      <w:instrText xml:space="preserve"> PAGE </w:instrText>
    </w:r>
    <w:r>
      <w:fldChar w:fldCharType="separate"/>
    </w:r>
    <w:r>
      <w:rPr>
        <w:rStyle w:val="30"/>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83FBF">
    <w:pPr>
      <w:pStyle w:val="21"/>
      <w:jc w:val="right"/>
      <w:rPr>
        <w:sz w:val="21"/>
        <w:szCs w:val="21"/>
      </w:rPr>
    </w:pPr>
    <w:r>
      <w:rPr>
        <w:sz w:val="21"/>
        <w:szCs w:val="21"/>
      </w:rPr>
      <w:fldChar w:fldCharType="begin"/>
    </w:r>
    <w:r>
      <w:rPr>
        <w:rStyle w:val="30"/>
        <w:sz w:val="21"/>
        <w:szCs w:val="21"/>
      </w:rPr>
      <w:instrText xml:space="preserve"> PAGE </w:instrText>
    </w:r>
    <w:r>
      <w:rPr>
        <w:sz w:val="21"/>
        <w:szCs w:val="21"/>
      </w:rPr>
      <w:fldChar w:fldCharType="separate"/>
    </w:r>
    <w:r>
      <w:rPr>
        <w:rStyle w:val="30"/>
        <w:sz w:val="21"/>
        <w:szCs w:val="21"/>
      </w:rPr>
      <w:t>15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27387">
    <w:pPr>
      <w:pStyle w:val="22"/>
      <w:pBdr>
        <w:bottom w:val="single" w:color="auto" w:sz="4" w:space="1"/>
      </w:pBdr>
    </w:pPr>
    <w:r>
      <w:rPr>
        <w:rFonts w:hint="eastAsia" w:ascii="黑体" w:eastAsia="黑体"/>
        <w:sz w:val="21"/>
        <w:szCs w:val="21"/>
      </w:rPr>
      <w:t>JJF X X X X - X X X 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A6D44">
    <w:pPr>
      <w:pStyle w:val="22"/>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D9891">
    <w:pPr>
      <w:pStyle w:val="22"/>
      <w:pBdr>
        <w:bottom w:val="none" w:color="auto" w:sz="0" w:space="0"/>
      </w:pBdr>
      <w:jc w:val="right"/>
      <w:rPr>
        <w:sz w:val="84"/>
        <w:szCs w:val="84"/>
      </w:rPr>
    </w:pPr>
    <w:r>
      <w:rPr>
        <w:rFonts w:hint="eastAsia"/>
        <w:sz w:val="84"/>
        <w:szCs w:val="84"/>
      </w:rPr>
      <w:t>JJF</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2FE0C">
    <w:pPr>
      <w:pStyle w:val="22"/>
      <w:pBdr>
        <w:bottom w:val="single" w:color="auto" w:sz="4" w:space="1"/>
      </w:pBdr>
      <w:rPr>
        <w:sz w:val="84"/>
        <w:szCs w:val="84"/>
      </w:rPr>
    </w:pPr>
    <w:r>
      <w:rPr>
        <w:rFonts w:hint="eastAsia" w:ascii="黑体" w:eastAsia="黑体"/>
        <w:sz w:val="21"/>
        <w:szCs w:val="21"/>
      </w:rPr>
      <w:t>JJG X X X X - X X X 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4A85E">
    <w:pPr>
      <w:pStyle w:val="22"/>
      <w:pBdr>
        <w:bottom w:val="single" w:color="auto" w:sz="4" w:space="1"/>
      </w:pBdr>
    </w:pPr>
    <w:r>
      <w:rPr>
        <w:rFonts w:hint="eastAsia" w:ascii="黑体" w:eastAsia="黑体"/>
        <w:sz w:val="21"/>
        <w:szCs w:val="21"/>
      </w:rPr>
      <w:t>JJF X X X X - X X X 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A2871"/>
    <w:multiLevelType w:val="multilevel"/>
    <w:tmpl w:val="054A2871"/>
    <w:lvl w:ilvl="0" w:tentative="0">
      <w:start w:val="1"/>
      <w:numFmt w:val="decimal"/>
      <w:pStyle w:val="41"/>
      <w:lvlText w:val="A%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C796918"/>
    <w:multiLevelType w:val="singleLevel"/>
    <w:tmpl w:val="1C796918"/>
    <w:lvl w:ilvl="0" w:tentative="0">
      <w:start w:val="1"/>
      <w:numFmt w:val="decimal"/>
      <w:suff w:val="nothing"/>
      <w:lvlText w:val="%1、"/>
      <w:lvlJc w:val="left"/>
    </w:lvl>
  </w:abstractNum>
  <w:abstractNum w:abstractNumId="2">
    <w:nsid w:val="27FF2E01"/>
    <w:multiLevelType w:val="multilevel"/>
    <w:tmpl w:val="27FF2E01"/>
    <w:lvl w:ilvl="0" w:tentative="0">
      <w:start w:val="1"/>
      <w:numFmt w:val="decimal"/>
      <w:pStyle w:val="2"/>
      <w:lvlText w:val="%1"/>
      <w:lvlJc w:val="left"/>
      <w:pPr>
        <w:ind w:left="425" w:hanging="425"/>
      </w:pPr>
      <w:rPr>
        <w:rFonts w:hint="eastAsia"/>
        <w:b w:val="0"/>
        <w:i w:val="0"/>
        <w:sz w:val="24"/>
        <w:szCs w:val="24"/>
      </w:rPr>
    </w:lvl>
    <w:lvl w:ilvl="1" w:tentative="0">
      <w:start w:val="1"/>
      <w:numFmt w:val="decimal"/>
      <w:pStyle w:val="3"/>
      <w:lvlText w:val="%1.%2"/>
      <w:lvlJc w:val="left"/>
      <w:pPr>
        <w:ind w:left="4111" w:hanging="567"/>
      </w:pPr>
      <w:rPr>
        <w:rFonts w:hint="eastAsia" w:ascii="宋体" w:hAnsi="宋体" w:eastAsia="宋体" w:cs="Times New Roman"/>
        <w:b w:val="0"/>
        <w:i w:val="0"/>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2" w:tentative="0">
      <w:start w:val="1"/>
      <w:numFmt w:val="decimal"/>
      <w:pStyle w:val="39"/>
      <w:lvlText w:val="%1.%2.%3"/>
      <w:lvlJc w:val="left"/>
      <w:pPr>
        <w:ind w:left="1418" w:hanging="567"/>
      </w:pPr>
      <w:rPr>
        <w:rFonts w:hint="eastAsia" w:ascii="Arial" w:hAnsi="Arial" w:eastAsia="黑体" w:cs="Times New Roman"/>
        <w:b w:val="0"/>
        <w:bCs w:val="0"/>
        <w:i w:val="0"/>
        <w:iCs w:val="0"/>
        <w:caps w:val="0"/>
        <w:smallCaps w:val="0"/>
        <w:strike w:val="0"/>
        <w:dstrike w:val="0"/>
        <w:vanish w:val="0"/>
        <w:color w:val="auto"/>
        <w:spacing w:val="0"/>
        <w:position w:val="0"/>
        <w:sz w:val="24"/>
        <w:szCs w:val="24"/>
        <w:u w:val="none"/>
        <w:vertAlign w:val="baseline"/>
        <w14:shadow w14:blurRad="0" w14:dist="0" w14:dir="0" w14:sx="0" w14:sy="0" w14:kx="0" w14:ky="0" w14:algn="none">
          <w14:srgbClr w14:val="000000"/>
        </w14:shadow>
      </w:rPr>
    </w:lvl>
    <w:lvl w:ilvl="3" w:tentative="0">
      <w:start w:val="1"/>
      <w:numFmt w:val="decimal"/>
      <w:pStyle w:val="5"/>
      <w:lvlText w:val="%1.%2.%3.%4"/>
      <w:lvlJc w:val="left"/>
      <w:pPr>
        <w:ind w:left="1984" w:hanging="708"/>
      </w:pPr>
      <w:rPr>
        <w:rFonts w:hint="default" w:cs="Arial"/>
        <w:b w:val="0"/>
        <w:sz w:val="24"/>
        <w:szCs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557C2AF5"/>
    <w:multiLevelType w:val="multilevel"/>
    <w:tmpl w:val="557C2AF5"/>
    <w:lvl w:ilvl="0" w:tentative="0">
      <w:start w:val="1"/>
      <w:numFmt w:val="decimal"/>
      <w:pStyle w:val="45"/>
      <w:suff w:val="nothing"/>
      <w:lvlText w:val="图%1　"/>
      <w:lvlJc w:val="left"/>
      <w:pPr>
        <w:ind w:left="0" w:firstLine="0"/>
      </w:pPr>
      <w:rPr>
        <w:rFonts w:hint="default" w:ascii="Times New Roman" w:hAnsi="Times New Roman" w:eastAsia="黑体" w:cs="Times New Roman"/>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9024B8D"/>
    <w:multiLevelType w:val="multilevel"/>
    <w:tmpl w:val="69024B8D"/>
    <w:lvl w:ilvl="0" w:tentative="0">
      <w:start w:val="1"/>
      <w:numFmt w:val="decimal"/>
      <w:pStyle w:val="40"/>
      <w:lvlText w:val="A1.%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NkYjczODAwNDRjYTY5OTBlNzU5NTk4MGVkZmZlNzgifQ=="/>
  </w:docVars>
  <w:rsids>
    <w:rsidRoot w:val="003E57DC"/>
    <w:rsid w:val="00001D02"/>
    <w:rsid w:val="00001D29"/>
    <w:rsid w:val="0000286B"/>
    <w:rsid w:val="00002941"/>
    <w:rsid w:val="000035B8"/>
    <w:rsid w:val="00003A5F"/>
    <w:rsid w:val="00004AD0"/>
    <w:rsid w:val="00005069"/>
    <w:rsid w:val="00005D9D"/>
    <w:rsid w:val="00006972"/>
    <w:rsid w:val="000107E0"/>
    <w:rsid w:val="0001091D"/>
    <w:rsid w:val="0001172D"/>
    <w:rsid w:val="000120CC"/>
    <w:rsid w:val="00013199"/>
    <w:rsid w:val="0001458E"/>
    <w:rsid w:val="00014DDE"/>
    <w:rsid w:val="00015620"/>
    <w:rsid w:val="00016B52"/>
    <w:rsid w:val="00016F13"/>
    <w:rsid w:val="00017DDC"/>
    <w:rsid w:val="000201C6"/>
    <w:rsid w:val="0002028A"/>
    <w:rsid w:val="00022C00"/>
    <w:rsid w:val="000233D9"/>
    <w:rsid w:val="0002351B"/>
    <w:rsid w:val="0002351C"/>
    <w:rsid w:val="0002424B"/>
    <w:rsid w:val="00024667"/>
    <w:rsid w:val="00024AF0"/>
    <w:rsid w:val="00025F5C"/>
    <w:rsid w:val="00026624"/>
    <w:rsid w:val="00027496"/>
    <w:rsid w:val="000276EA"/>
    <w:rsid w:val="000317A6"/>
    <w:rsid w:val="00031B3D"/>
    <w:rsid w:val="0003256A"/>
    <w:rsid w:val="00033F81"/>
    <w:rsid w:val="00034356"/>
    <w:rsid w:val="0003443F"/>
    <w:rsid w:val="00036322"/>
    <w:rsid w:val="00037659"/>
    <w:rsid w:val="000378E9"/>
    <w:rsid w:val="00037B78"/>
    <w:rsid w:val="00040099"/>
    <w:rsid w:val="00040158"/>
    <w:rsid w:val="0004092B"/>
    <w:rsid w:val="00040AC9"/>
    <w:rsid w:val="00041695"/>
    <w:rsid w:val="000434A9"/>
    <w:rsid w:val="0004375F"/>
    <w:rsid w:val="00045CC8"/>
    <w:rsid w:val="00045E1F"/>
    <w:rsid w:val="00046E57"/>
    <w:rsid w:val="00046FA6"/>
    <w:rsid w:val="000477F1"/>
    <w:rsid w:val="00047C94"/>
    <w:rsid w:val="00047CA8"/>
    <w:rsid w:val="00050756"/>
    <w:rsid w:val="0005155B"/>
    <w:rsid w:val="00053004"/>
    <w:rsid w:val="00053387"/>
    <w:rsid w:val="00053459"/>
    <w:rsid w:val="00053AD4"/>
    <w:rsid w:val="00054B1C"/>
    <w:rsid w:val="0005543B"/>
    <w:rsid w:val="00055556"/>
    <w:rsid w:val="000575DC"/>
    <w:rsid w:val="000603CA"/>
    <w:rsid w:val="000611E4"/>
    <w:rsid w:val="00061FA3"/>
    <w:rsid w:val="000634CE"/>
    <w:rsid w:val="00063DC3"/>
    <w:rsid w:val="00064A72"/>
    <w:rsid w:val="00064B97"/>
    <w:rsid w:val="0006560B"/>
    <w:rsid w:val="00065C2F"/>
    <w:rsid w:val="00065C73"/>
    <w:rsid w:val="00066EB0"/>
    <w:rsid w:val="00067D54"/>
    <w:rsid w:val="00072B73"/>
    <w:rsid w:val="00072C96"/>
    <w:rsid w:val="00072D48"/>
    <w:rsid w:val="0007323B"/>
    <w:rsid w:val="00073359"/>
    <w:rsid w:val="0007353C"/>
    <w:rsid w:val="00074AB8"/>
    <w:rsid w:val="00074FD8"/>
    <w:rsid w:val="00075848"/>
    <w:rsid w:val="000759F4"/>
    <w:rsid w:val="00077656"/>
    <w:rsid w:val="0007772F"/>
    <w:rsid w:val="000777E8"/>
    <w:rsid w:val="00080117"/>
    <w:rsid w:val="00080E6B"/>
    <w:rsid w:val="00080EC3"/>
    <w:rsid w:val="00080EC4"/>
    <w:rsid w:val="0008215F"/>
    <w:rsid w:val="00082ABA"/>
    <w:rsid w:val="00083670"/>
    <w:rsid w:val="000857C2"/>
    <w:rsid w:val="00085F40"/>
    <w:rsid w:val="00086762"/>
    <w:rsid w:val="00086A14"/>
    <w:rsid w:val="0008775B"/>
    <w:rsid w:val="00087FB5"/>
    <w:rsid w:val="00091824"/>
    <w:rsid w:val="0009230B"/>
    <w:rsid w:val="0009237E"/>
    <w:rsid w:val="000926BC"/>
    <w:rsid w:val="00093D7E"/>
    <w:rsid w:val="0009412D"/>
    <w:rsid w:val="00095FED"/>
    <w:rsid w:val="0009664D"/>
    <w:rsid w:val="00097902"/>
    <w:rsid w:val="000A0317"/>
    <w:rsid w:val="000A0773"/>
    <w:rsid w:val="000A0815"/>
    <w:rsid w:val="000A136E"/>
    <w:rsid w:val="000A1FD1"/>
    <w:rsid w:val="000A20E3"/>
    <w:rsid w:val="000A282C"/>
    <w:rsid w:val="000A3773"/>
    <w:rsid w:val="000A3A9C"/>
    <w:rsid w:val="000A3DFB"/>
    <w:rsid w:val="000A7A5F"/>
    <w:rsid w:val="000A7E3F"/>
    <w:rsid w:val="000A7F22"/>
    <w:rsid w:val="000B009F"/>
    <w:rsid w:val="000B0193"/>
    <w:rsid w:val="000B04E6"/>
    <w:rsid w:val="000B0A22"/>
    <w:rsid w:val="000B0B3D"/>
    <w:rsid w:val="000B0BB0"/>
    <w:rsid w:val="000B1491"/>
    <w:rsid w:val="000B15D4"/>
    <w:rsid w:val="000B192D"/>
    <w:rsid w:val="000B26B5"/>
    <w:rsid w:val="000B2CF6"/>
    <w:rsid w:val="000B2DF5"/>
    <w:rsid w:val="000B3DE1"/>
    <w:rsid w:val="000B4A2A"/>
    <w:rsid w:val="000B4D1C"/>
    <w:rsid w:val="000B5F96"/>
    <w:rsid w:val="000B6CF0"/>
    <w:rsid w:val="000B6F92"/>
    <w:rsid w:val="000B76C2"/>
    <w:rsid w:val="000B7C2D"/>
    <w:rsid w:val="000B7ECA"/>
    <w:rsid w:val="000C0A79"/>
    <w:rsid w:val="000C0BA5"/>
    <w:rsid w:val="000C0BF1"/>
    <w:rsid w:val="000C1305"/>
    <w:rsid w:val="000C1654"/>
    <w:rsid w:val="000C197B"/>
    <w:rsid w:val="000C2DD6"/>
    <w:rsid w:val="000C332D"/>
    <w:rsid w:val="000C3685"/>
    <w:rsid w:val="000C462B"/>
    <w:rsid w:val="000C46C0"/>
    <w:rsid w:val="000C4C43"/>
    <w:rsid w:val="000C5954"/>
    <w:rsid w:val="000C5E86"/>
    <w:rsid w:val="000D1893"/>
    <w:rsid w:val="000D38E3"/>
    <w:rsid w:val="000D5D01"/>
    <w:rsid w:val="000D65F2"/>
    <w:rsid w:val="000D77AD"/>
    <w:rsid w:val="000E007A"/>
    <w:rsid w:val="000E14B5"/>
    <w:rsid w:val="000E1A4A"/>
    <w:rsid w:val="000E1C71"/>
    <w:rsid w:val="000E2A96"/>
    <w:rsid w:val="000E54B6"/>
    <w:rsid w:val="000E6109"/>
    <w:rsid w:val="000E63CE"/>
    <w:rsid w:val="000E6438"/>
    <w:rsid w:val="000E657B"/>
    <w:rsid w:val="000E6BA9"/>
    <w:rsid w:val="000E7528"/>
    <w:rsid w:val="000E79F8"/>
    <w:rsid w:val="000F0556"/>
    <w:rsid w:val="000F1379"/>
    <w:rsid w:val="000F23E6"/>
    <w:rsid w:val="000F2911"/>
    <w:rsid w:val="000F2E26"/>
    <w:rsid w:val="000F3496"/>
    <w:rsid w:val="000F47FC"/>
    <w:rsid w:val="000F49FC"/>
    <w:rsid w:val="000F769D"/>
    <w:rsid w:val="001002BB"/>
    <w:rsid w:val="00100707"/>
    <w:rsid w:val="00100B06"/>
    <w:rsid w:val="00100EC6"/>
    <w:rsid w:val="00102A5E"/>
    <w:rsid w:val="00102CBD"/>
    <w:rsid w:val="001041B2"/>
    <w:rsid w:val="00104630"/>
    <w:rsid w:val="0010485F"/>
    <w:rsid w:val="00107462"/>
    <w:rsid w:val="00107684"/>
    <w:rsid w:val="001101D4"/>
    <w:rsid w:val="00113BC2"/>
    <w:rsid w:val="00114934"/>
    <w:rsid w:val="0011502B"/>
    <w:rsid w:val="00116A13"/>
    <w:rsid w:val="00117298"/>
    <w:rsid w:val="001177F4"/>
    <w:rsid w:val="00120268"/>
    <w:rsid w:val="00121815"/>
    <w:rsid w:val="00121A6D"/>
    <w:rsid w:val="00123423"/>
    <w:rsid w:val="00123688"/>
    <w:rsid w:val="00123978"/>
    <w:rsid w:val="00124201"/>
    <w:rsid w:val="0012424F"/>
    <w:rsid w:val="0012643E"/>
    <w:rsid w:val="00126789"/>
    <w:rsid w:val="00127884"/>
    <w:rsid w:val="00130D4D"/>
    <w:rsid w:val="00131D7A"/>
    <w:rsid w:val="00132687"/>
    <w:rsid w:val="00134749"/>
    <w:rsid w:val="0013514E"/>
    <w:rsid w:val="00135A08"/>
    <w:rsid w:val="00135D72"/>
    <w:rsid w:val="0013620A"/>
    <w:rsid w:val="001372C6"/>
    <w:rsid w:val="001378A0"/>
    <w:rsid w:val="00137DDB"/>
    <w:rsid w:val="001400E0"/>
    <w:rsid w:val="00140187"/>
    <w:rsid w:val="00140927"/>
    <w:rsid w:val="00141BA5"/>
    <w:rsid w:val="00142D2D"/>
    <w:rsid w:val="0014422E"/>
    <w:rsid w:val="001445C6"/>
    <w:rsid w:val="001467FE"/>
    <w:rsid w:val="001477D5"/>
    <w:rsid w:val="00151069"/>
    <w:rsid w:val="00151119"/>
    <w:rsid w:val="001514D1"/>
    <w:rsid w:val="001524DB"/>
    <w:rsid w:val="00152813"/>
    <w:rsid w:val="00152E87"/>
    <w:rsid w:val="0015383C"/>
    <w:rsid w:val="00153CDF"/>
    <w:rsid w:val="00157A34"/>
    <w:rsid w:val="00161224"/>
    <w:rsid w:val="0016341A"/>
    <w:rsid w:val="0016362D"/>
    <w:rsid w:val="00163FD3"/>
    <w:rsid w:val="001644A0"/>
    <w:rsid w:val="00164C13"/>
    <w:rsid w:val="00165264"/>
    <w:rsid w:val="00166510"/>
    <w:rsid w:val="00166D7D"/>
    <w:rsid w:val="00170814"/>
    <w:rsid w:val="0017169F"/>
    <w:rsid w:val="001717FB"/>
    <w:rsid w:val="00171FF9"/>
    <w:rsid w:val="00173051"/>
    <w:rsid w:val="0017350C"/>
    <w:rsid w:val="00174539"/>
    <w:rsid w:val="00174875"/>
    <w:rsid w:val="00174CE5"/>
    <w:rsid w:val="001756B4"/>
    <w:rsid w:val="00175CCD"/>
    <w:rsid w:val="00175F66"/>
    <w:rsid w:val="00176A68"/>
    <w:rsid w:val="0017751E"/>
    <w:rsid w:val="001776E8"/>
    <w:rsid w:val="00177B8D"/>
    <w:rsid w:val="00180856"/>
    <w:rsid w:val="001817D4"/>
    <w:rsid w:val="001827C5"/>
    <w:rsid w:val="00182FC3"/>
    <w:rsid w:val="00183047"/>
    <w:rsid w:val="0018337E"/>
    <w:rsid w:val="00184827"/>
    <w:rsid w:val="00184829"/>
    <w:rsid w:val="00184ECA"/>
    <w:rsid w:val="001851C6"/>
    <w:rsid w:val="00186D63"/>
    <w:rsid w:val="00186F40"/>
    <w:rsid w:val="0018776B"/>
    <w:rsid w:val="00187F9C"/>
    <w:rsid w:val="00190F74"/>
    <w:rsid w:val="00191806"/>
    <w:rsid w:val="001922BA"/>
    <w:rsid w:val="0019230D"/>
    <w:rsid w:val="0019240D"/>
    <w:rsid w:val="00193659"/>
    <w:rsid w:val="00194145"/>
    <w:rsid w:val="0019497B"/>
    <w:rsid w:val="00195551"/>
    <w:rsid w:val="00196208"/>
    <w:rsid w:val="00196BF2"/>
    <w:rsid w:val="001972F6"/>
    <w:rsid w:val="00197FB6"/>
    <w:rsid w:val="001A08EF"/>
    <w:rsid w:val="001A1A90"/>
    <w:rsid w:val="001A3FF9"/>
    <w:rsid w:val="001A43F8"/>
    <w:rsid w:val="001A4954"/>
    <w:rsid w:val="001A4FC4"/>
    <w:rsid w:val="001A6B71"/>
    <w:rsid w:val="001B20D1"/>
    <w:rsid w:val="001B2528"/>
    <w:rsid w:val="001B379D"/>
    <w:rsid w:val="001B3B75"/>
    <w:rsid w:val="001B3C58"/>
    <w:rsid w:val="001B3E39"/>
    <w:rsid w:val="001B3F2F"/>
    <w:rsid w:val="001B587A"/>
    <w:rsid w:val="001B68B3"/>
    <w:rsid w:val="001B764A"/>
    <w:rsid w:val="001C0833"/>
    <w:rsid w:val="001C1F61"/>
    <w:rsid w:val="001C2246"/>
    <w:rsid w:val="001C2B5A"/>
    <w:rsid w:val="001C2E9F"/>
    <w:rsid w:val="001C2FC6"/>
    <w:rsid w:val="001C4BF7"/>
    <w:rsid w:val="001C72E9"/>
    <w:rsid w:val="001C74D2"/>
    <w:rsid w:val="001C7B73"/>
    <w:rsid w:val="001D1DDF"/>
    <w:rsid w:val="001D25F1"/>
    <w:rsid w:val="001D3268"/>
    <w:rsid w:val="001D4F59"/>
    <w:rsid w:val="001D6E1A"/>
    <w:rsid w:val="001D7335"/>
    <w:rsid w:val="001E1AEA"/>
    <w:rsid w:val="001E340B"/>
    <w:rsid w:val="001E3439"/>
    <w:rsid w:val="001E3FBA"/>
    <w:rsid w:val="001E42B4"/>
    <w:rsid w:val="001E4900"/>
    <w:rsid w:val="001E51C4"/>
    <w:rsid w:val="001E5A3C"/>
    <w:rsid w:val="001E5B1A"/>
    <w:rsid w:val="001E6307"/>
    <w:rsid w:val="001F098A"/>
    <w:rsid w:val="001F3041"/>
    <w:rsid w:val="001F4714"/>
    <w:rsid w:val="001F5C10"/>
    <w:rsid w:val="001F5CFB"/>
    <w:rsid w:val="001F636F"/>
    <w:rsid w:val="001F75CE"/>
    <w:rsid w:val="00200197"/>
    <w:rsid w:val="00200B80"/>
    <w:rsid w:val="002010B6"/>
    <w:rsid w:val="00202255"/>
    <w:rsid w:val="00202CB0"/>
    <w:rsid w:val="0020442A"/>
    <w:rsid w:val="002054D1"/>
    <w:rsid w:val="002054D2"/>
    <w:rsid w:val="0020556B"/>
    <w:rsid w:val="002065DB"/>
    <w:rsid w:val="0020715A"/>
    <w:rsid w:val="002101C7"/>
    <w:rsid w:val="00210CEB"/>
    <w:rsid w:val="002135FF"/>
    <w:rsid w:val="0021370C"/>
    <w:rsid w:val="00213BE4"/>
    <w:rsid w:val="00214312"/>
    <w:rsid w:val="0021548E"/>
    <w:rsid w:val="00215A76"/>
    <w:rsid w:val="002173F3"/>
    <w:rsid w:val="0021743E"/>
    <w:rsid w:val="002178E1"/>
    <w:rsid w:val="002179FE"/>
    <w:rsid w:val="00220FC7"/>
    <w:rsid w:val="00221E24"/>
    <w:rsid w:val="0022280A"/>
    <w:rsid w:val="0022381B"/>
    <w:rsid w:val="002240C7"/>
    <w:rsid w:val="0022525E"/>
    <w:rsid w:val="002260E1"/>
    <w:rsid w:val="00227656"/>
    <w:rsid w:val="002314CC"/>
    <w:rsid w:val="00231523"/>
    <w:rsid w:val="00231A6B"/>
    <w:rsid w:val="00232686"/>
    <w:rsid w:val="00232B3E"/>
    <w:rsid w:val="0023507E"/>
    <w:rsid w:val="0023669B"/>
    <w:rsid w:val="00237092"/>
    <w:rsid w:val="0023740F"/>
    <w:rsid w:val="0023763A"/>
    <w:rsid w:val="00237D71"/>
    <w:rsid w:val="002409DC"/>
    <w:rsid w:val="00242896"/>
    <w:rsid w:val="00243BD0"/>
    <w:rsid w:val="002460B8"/>
    <w:rsid w:val="00247F63"/>
    <w:rsid w:val="0025044E"/>
    <w:rsid w:val="00250525"/>
    <w:rsid w:val="0025237E"/>
    <w:rsid w:val="002528A7"/>
    <w:rsid w:val="00253500"/>
    <w:rsid w:val="00254401"/>
    <w:rsid w:val="00254A40"/>
    <w:rsid w:val="002555AE"/>
    <w:rsid w:val="002559F6"/>
    <w:rsid w:val="00255F92"/>
    <w:rsid w:val="002564A7"/>
    <w:rsid w:val="00257A0F"/>
    <w:rsid w:val="00260D04"/>
    <w:rsid w:val="00260D10"/>
    <w:rsid w:val="002610D1"/>
    <w:rsid w:val="002610E6"/>
    <w:rsid w:val="00261400"/>
    <w:rsid w:val="00262279"/>
    <w:rsid w:val="00263B06"/>
    <w:rsid w:val="002640F6"/>
    <w:rsid w:val="0026454E"/>
    <w:rsid w:val="00266C25"/>
    <w:rsid w:val="00267277"/>
    <w:rsid w:val="0026795E"/>
    <w:rsid w:val="00270473"/>
    <w:rsid w:val="00270714"/>
    <w:rsid w:val="00270B62"/>
    <w:rsid w:val="00270CD3"/>
    <w:rsid w:val="00271A0A"/>
    <w:rsid w:val="00275871"/>
    <w:rsid w:val="00276887"/>
    <w:rsid w:val="00277117"/>
    <w:rsid w:val="00277854"/>
    <w:rsid w:val="00277B40"/>
    <w:rsid w:val="00277F23"/>
    <w:rsid w:val="00280BC9"/>
    <w:rsid w:val="002830BE"/>
    <w:rsid w:val="002838B6"/>
    <w:rsid w:val="00283F35"/>
    <w:rsid w:val="0028506F"/>
    <w:rsid w:val="002861C3"/>
    <w:rsid w:val="002865F6"/>
    <w:rsid w:val="00286A92"/>
    <w:rsid w:val="0028768B"/>
    <w:rsid w:val="00287714"/>
    <w:rsid w:val="00287A04"/>
    <w:rsid w:val="002908E4"/>
    <w:rsid w:val="00290A81"/>
    <w:rsid w:val="00291089"/>
    <w:rsid w:val="002921EA"/>
    <w:rsid w:val="00293525"/>
    <w:rsid w:val="00293ACB"/>
    <w:rsid w:val="00293CBD"/>
    <w:rsid w:val="00295CF2"/>
    <w:rsid w:val="00296684"/>
    <w:rsid w:val="00296BC4"/>
    <w:rsid w:val="00297B27"/>
    <w:rsid w:val="00297DB5"/>
    <w:rsid w:val="002A2694"/>
    <w:rsid w:val="002A2D29"/>
    <w:rsid w:val="002A309C"/>
    <w:rsid w:val="002A41B1"/>
    <w:rsid w:val="002A4475"/>
    <w:rsid w:val="002A5DB8"/>
    <w:rsid w:val="002A67E7"/>
    <w:rsid w:val="002A6972"/>
    <w:rsid w:val="002A7DE4"/>
    <w:rsid w:val="002B2D94"/>
    <w:rsid w:val="002B324F"/>
    <w:rsid w:val="002B4303"/>
    <w:rsid w:val="002B7D92"/>
    <w:rsid w:val="002B7E43"/>
    <w:rsid w:val="002C091A"/>
    <w:rsid w:val="002C131A"/>
    <w:rsid w:val="002C2850"/>
    <w:rsid w:val="002C298F"/>
    <w:rsid w:val="002C2FE7"/>
    <w:rsid w:val="002C33FC"/>
    <w:rsid w:val="002C43FA"/>
    <w:rsid w:val="002C44E0"/>
    <w:rsid w:val="002C4A90"/>
    <w:rsid w:val="002C6C7B"/>
    <w:rsid w:val="002C6E6B"/>
    <w:rsid w:val="002C73B2"/>
    <w:rsid w:val="002C740E"/>
    <w:rsid w:val="002C7A06"/>
    <w:rsid w:val="002D0838"/>
    <w:rsid w:val="002D0D48"/>
    <w:rsid w:val="002D11A7"/>
    <w:rsid w:val="002D146E"/>
    <w:rsid w:val="002D16ED"/>
    <w:rsid w:val="002D1C5C"/>
    <w:rsid w:val="002D268D"/>
    <w:rsid w:val="002D28D4"/>
    <w:rsid w:val="002D3E8B"/>
    <w:rsid w:val="002D45F4"/>
    <w:rsid w:val="002D4699"/>
    <w:rsid w:val="002D48B9"/>
    <w:rsid w:val="002D51E6"/>
    <w:rsid w:val="002D6517"/>
    <w:rsid w:val="002D6EC7"/>
    <w:rsid w:val="002D7182"/>
    <w:rsid w:val="002D7466"/>
    <w:rsid w:val="002D7A05"/>
    <w:rsid w:val="002D7A27"/>
    <w:rsid w:val="002E1509"/>
    <w:rsid w:val="002E1529"/>
    <w:rsid w:val="002E18BA"/>
    <w:rsid w:val="002E1B25"/>
    <w:rsid w:val="002E68DA"/>
    <w:rsid w:val="002E6FD7"/>
    <w:rsid w:val="002E7205"/>
    <w:rsid w:val="002E7945"/>
    <w:rsid w:val="002E7EDE"/>
    <w:rsid w:val="002F1AD6"/>
    <w:rsid w:val="002F2566"/>
    <w:rsid w:val="002F4C1E"/>
    <w:rsid w:val="002F5443"/>
    <w:rsid w:val="002F5D49"/>
    <w:rsid w:val="002F79AC"/>
    <w:rsid w:val="00300BF9"/>
    <w:rsid w:val="00303144"/>
    <w:rsid w:val="003031AD"/>
    <w:rsid w:val="00304B17"/>
    <w:rsid w:val="00304CD8"/>
    <w:rsid w:val="003068B5"/>
    <w:rsid w:val="00307197"/>
    <w:rsid w:val="00310342"/>
    <w:rsid w:val="00310C22"/>
    <w:rsid w:val="00310C9E"/>
    <w:rsid w:val="0031105A"/>
    <w:rsid w:val="00314B15"/>
    <w:rsid w:val="00315966"/>
    <w:rsid w:val="00315FC5"/>
    <w:rsid w:val="00316195"/>
    <w:rsid w:val="003170A0"/>
    <w:rsid w:val="00317F00"/>
    <w:rsid w:val="00320B26"/>
    <w:rsid w:val="0032126A"/>
    <w:rsid w:val="003213CE"/>
    <w:rsid w:val="00323548"/>
    <w:rsid w:val="00323962"/>
    <w:rsid w:val="00323D86"/>
    <w:rsid w:val="00324681"/>
    <w:rsid w:val="003247B3"/>
    <w:rsid w:val="0032566B"/>
    <w:rsid w:val="00325AE0"/>
    <w:rsid w:val="00325B46"/>
    <w:rsid w:val="00325DE0"/>
    <w:rsid w:val="003263DE"/>
    <w:rsid w:val="00326629"/>
    <w:rsid w:val="00326920"/>
    <w:rsid w:val="00326E16"/>
    <w:rsid w:val="00327293"/>
    <w:rsid w:val="00327B34"/>
    <w:rsid w:val="00331543"/>
    <w:rsid w:val="00331662"/>
    <w:rsid w:val="00332E2E"/>
    <w:rsid w:val="00332EAB"/>
    <w:rsid w:val="00334276"/>
    <w:rsid w:val="00334A28"/>
    <w:rsid w:val="00335348"/>
    <w:rsid w:val="00335849"/>
    <w:rsid w:val="00337248"/>
    <w:rsid w:val="003410B6"/>
    <w:rsid w:val="003416E7"/>
    <w:rsid w:val="00341F90"/>
    <w:rsid w:val="00342B4E"/>
    <w:rsid w:val="003430B7"/>
    <w:rsid w:val="00343263"/>
    <w:rsid w:val="0034445F"/>
    <w:rsid w:val="00344CA9"/>
    <w:rsid w:val="0034611B"/>
    <w:rsid w:val="00350EAE"/>
    <w:rsid w:val="00351674"/>
    <w:rsid w:val="003529D0"/>
    <w:rsid w:val="00354030"/>
    <w:rsid w:val="003549FC"/>
    <w:rsid w:val="00354CD5"/>
    <w:rsid w:val="00354F64"/>
    <w:rsid w:val="00354FC6"/>
    <w:rsid w:val="00355CFF"/>
    <w:rsid w:val="003573A6"/>
    <w:rsid w:val="003577A2"/>
    <w:rsid w:val="0035782B"/>
    <w:rsid w:val="003620D1"/>
    <w:rsid w:val="00362155"/>
    <w:rsid w:val="00363702"/>
    <w:rsid w:val="003637C0"/>
    <w:rsid w:val="00363808"/>
    <w:rsid w:val="00363A68"/>
    <w:rsid w:val="00363D31"/>
    <w:rsid w:val="0036514B"/>
    <w:rsid w:val="0036568C"/>
    <w:rsid w:val="003668E2"/>
    <w:rsid w:val="00367174"/>
    <w:rsid w:val="00371E0F"/>
    <w:rsid w:val="00373085"/>
    <w:rsid w:val="003730CD"/>
    <w:rsid w:val="00373832"/>
    <w:rsid w:val="00374770"/>
    <w:rsid w:val="00374E4D"/>
    <w:rsid w:val="003751FB"/>
    <w:rsid w:val="00375526"/>
    <w:rsid w:val="003765C8"/>
    <w:rsid w:val="00376FE1"/>
    <w:rsid w:val="003770C1"/>
    <w:rsid w:val="003778D7"/>
    <w:rsid w:val="00380BF4"/>
    <w:rsid w:val="003821F7"/>
    <w:rsid w:val="00382200"/>
    <w:rsid w:val="00382369"/>
    <w:rsid w:val="00383236"/>
    <w:rsid w:val="00383823"/>
    <w:rsid w:val="00384C3C"/>
    <w:rsid w:val="00386690"/>
    <w:rsid w:val="00387997"/>
    <w:rsid w:val="00387BFC"/>
    <w:rsid w:val="003908A4"/>
    <w:rsid w:val="00390AAE"/>
    <w:rsid w:val="00390FEA"/>
    <w:rsid w:val="00391C24"/>
    <w:rsid w:val="0039308F"/>
    <w:rsid w:val="00394189"/>
    <w:rsid w:val="00394604"/>
    <w:rsid w:val="00394671"/>
    <w:rsid w:val="0039585E"/>
    <w:rsid w:val="00395F4B"/>
    <w:rsid w:val="00397102"/>
    <w:rsid w:val="003972AC"/>
    <w:rsid w:val="0039771F"/>
    <w:rsid w:val="00397A10"/>
    <w:rsid w:val="00397E63"/>
    <w:rsid w:val="003A088B"/>
    <w:rsid w:val="003A08D5"/>
    <w:rsid w:val="003A101C"/>
    <w:rsid w:val="003A1EE5"/>
    <w:rsid w:val="003A33E9"/>
    <w:rsid w:val="003A4369"/>
    <w:rsid w:val="003A4559"/>
    <w:rsid w:val="003A4ED4"/>
    <w:rsid w:val="003A647A"/>
    <w:rsid w:val="003A71A5"/>
    <w:rsid w:val="003A73AF"/>
    <w:rsid w:val="003B04A9"/>
    <w:rsid w:val="003B0835"/>
    <w:rsid w:val="003B32CC"/>
    <w:rsid w:val="003B40F6"/>
    <w:rsid w:val="003B5084"/>
    <w:rsid w:val="003B7132"/>
    <w:rsid w:val="003B7A85"/>
    <w:rsid w:val="003C023B"/>
    <w:rsid w:val="003C0311"/>
    <w:rsid w:val="003C1021"/>
    <w:rsid w:val="003C19DC"/>
    <w:rsid w:val="003C56B1"/>
    <w:rsid w:val="003C68F5"/>
    <w:rsid w:val="003C6C82"/>
    <w:rsid w:val="003C7903"/>
    <w:rsid w:val="003D00DE"/>
    <w:rsid w:val="003D1B14"/>
    <w:rsid w:val="003D2EFC"/>
    <w:rsid w:val="003D3484"/>
    <w:rsid w:val="003D4760"/>
    <w:rsid w:val="003D5F72"/>
    <w:rsid w:val="003D6CE6"/>
    <w:rsid w:val="003D6ED0"/>
    <w:rsid w:val="003D764F"/>
    <w:rsid w:val="003D775E"/>
    <w:rsid w:val="003D7B46"/>
    <w:rsid w:val="003D7BFF"/>
    <w:rsid w:val="003E06C9"/>
    <w:rsid w:val="003E108E"/>
    <w:rsid w:val="003E1A56"/>
    <w:rsid w:val="003E1D00"/>
    <w:rsid w:val="003E282E"/>
    <w:rsid w:val="003E2A98"/>
    <w:rsid w:val="003E2FB7"/>
    <w:rsid w:val="003E3B17"/>
    <w:rsid w:val="003E3D2B"/>
    <w:rsid w:val="003E40C5"/>
    <w:rsid w:val="003E4413"/>
    <w:rsid w:val="003E50C0"/>
    <w:rsid w:val="003E50C6"/>
    <w:rsid w:val="003E576B"/>
    <w:rsid w:val="003E57DC"/>
    <w:rsid w:val="003E6E4E"/>
    <w:rsid w:val="003E709D"/>
    <w:rsid w:val="003F02F2"/>
    <w:rsid w:val="003F0DBF"/>
    <w:rsid w:val="003F11CD"/>
    <w:rsid w:val="003F29BD"/>
    <w:rsid w:val="003F3F29"/>
    <w:rsid w:val="003F4472"/>
    <w:rsid w:val="003F469C"/>
    <w:rsid w:val="003F480C"/>
    <w:rsid w:val="003F590A"/>
    <w:rsid w:val="003F68E3"/>
    <w:rsid w:val="0040178D"/>
    <w:rsid w:val="0040213A"/>
    <w:rsid w:val="00402194"/>
    <w:rsid w:val="00402F2B"/>
    <w:rsid w:val="00403315"/>
    <w:rsid w:val="0040569C"/>
    <w:rsid w:val="00405788"/>
    <w:rsid w:val="004061CE"/>
    <w:rsid w:val="004073FF"/>
    <w:rsid w:val="00411C63"/>
    <w:rsid w:val="0041267D"/>
    <w:rsid w:val="0041275B"/>
    <w:rsid w:val="004128BD"/>
    <w:rsid w:val="00413AE3"/>
    <w:rsid w:val="00413D84"/>
    <w:rsid w:val="00414455"/>
    <w:rsid w:val="0041521C"/>
    <w:rsid w:val="00415C30"/>
    <w:rsid w:val="00415D28"/>
    <w:rsid w:val="00416268"/>
    <w:rsid w:val="00416F01"/>
    <w:rsid w:val="0041737D"/>
    <w:rsid w:val="00417473"/>
    <w:rsid w:val="00417768"/>
    <w:rsid w:val="004177E8"/>
    <w:rsid w:val="00417D65"/>
    <w:rsid w:val="004207E4"/>
    <w:rsid w:val="00420A2A"/>
    <w:rsid w:val="0042283A"/>
    <w:rsid w:val="00422A39"/>
    <w:rsid w:val="00422AF8"/>
    <w:rsid w:val="0042300C"/>
    <w:rsid w:val="00423765"/>
    <w:rsid w:val="00424072"/>
    <w:rsid w:val="00424210"/>
    <w:rsid w:val="00424F28"/>
    <w:rsid w:val="00425A9F"/>
    <w:rsid w:val="00425E8B"/>
    <w:rsid w:val="00426D5F"/>
    <w:rsid w:val="0043054B"/>
    <w:rsid w:val="00431A25"/>
    <w:rsid w:val="00433539"/>
    <w:rsid w:val="00433A1C"/>
    <w:rsid w:val="00434E68"/>
    <w:rsid w:val="004361C2"/>
    <w:rsid w:val="00437456"/>
    <w:rsid w:val="00437EFD"/>
    <w:rsid w:val="004402BB"/>
    <w:rsid w:val="004414E1"/>
    <w:rsid w:val="00441FB3"/>
    <w:rsid w:val="00442CB1"/>
    <w:rsid w:val="00442ED9"/>
    <w:rsid w:val="00445BF7"/>
    <w:rsid w:val="00450303"/>
    <w:rsid w:val="00452A9C"/>
    <w:rsid w:val="00453800"/>
    <w:rsid w:val="00454369"/>
    <w:rsid w:val="00454902"/>
    <w:rsid w:val="00454D64"/>
    <w:rsid w:val="00457620"/>
    <w:rsid w:val="0046022E"/>
    <w:rsid w:val="00460845"/>
    <w:rsid w:val="004630EE"/>
    <w:rsid w:val="00463973"/>
    <w:rsid w:val="00463FB6"/>
    <w:rsid w:val="0046498F"/>
    <w:rsid w:val="004675BB"/>
    <w:rsid w:val="004705E9"/>
    <w:rsid w:val="0047080C"/>
    <w:rsid w:val="004714F0"/>
    <w:rsid w:val="00471742"/>
    <w:rsid w:val="004723BB"/>
    <w:rsid w:val="00472549"/>
    <w:rsid w:val="00472B85"/>
    <w:rsid w:val="0047317C"/>
    <w:rsid w:val="00473AD9"/>
    <w:rsid w:val="00473E92"/>
    <w:rsid w:val="00473ED7"/>
    <w:rsid w:val="00475CB5"/>
    <w:rsid w:val="00475F88"/>
    <w:rsid w:val="00476135"/>
    <w:rsid w:val="00476990"/>
    <w:rsid w:val="00477DAB"/>
    <w:rsid w:val="00480A33"/>
    <w:rsid w:val="00480D39"/>
    <w:rsid w:val="00480D99"/>
    <w:rsid w:val="0048136F"/>
    <w:rsid w:val="0048149B"/>
    <w:rsid w:val="00481EFB"/>
    <w:rsid w:val="00483479"/>
    <w:rsid w:val="00485208"/>
    <w:rsid w:val="004854A5"/>
    <w:rsid w:val="00486D60"/>
    <w:rsid w:val="0048779C"/>
    <w:rsid w:val="00487B3C"/>
    <w:rsid w:val="00487D35"/>
    <w:rsid w:val="004905BB"/>
    <w:rsid w:val="004909CF"/>
    <w:rsid w:val="00491711"/>
    <w:rsid w:val="004923A0"/>
    <w:rsid w:val="00492787"/>
    <w:rsid w:val="00492C77"/>
    <w:rsid w:val="004941D8"/>
    <w:rsid w:val="00494D88"/>
    <w:rsid w:val="004955AD"/>
    <w:rsid w:val="004A01F5"/>
    <w:rsid w:val="004A0467"/>
    <w:rsid w:val="004A1533"/>
    <w:rsid w:val="004A215D"/>
    <w:rsid w:val="004A2218"/>
    <w:rsid w:val="004A27EC"/>
    <w:rsid w:val="004A2A8B"/>
    <w:rsid w:val="004A33C1"/>
    <w:rsid w:val="004A3C0A"/>
    <w:rsid w:val="004A52DF"/>
    <w:rsid w:val="004A55E3"/>
    <w:rsid w:val="004A6BD1"/>
    <w:rsid w:val="004B043E"/>
    <w:rsid w:val="004B07BE"/>
    <w:rsid w:val="004B0907"/>
    <w:rsid w:val="004B0981"/>
    <w:rsid w:val="004B0A15"/>
    <w:rsid w:val="004B24F6"/>
    <w:rsid w:val="004B2B71"/>
    <w:rsid w:val="004B3061"/>
    <w:rsid w:val="004B3A9F"/>
    <w:rsid w:val="004B3DDC"/>
    <w:rsid w:val="004B4532"/>
    <w:rsid w:val="004B4720"/>
    <w:rsid w:val="004B49CD"/>
    <w:rsid w:val="004B558F"/>
    <w:rsid w:val="004B64B8"/>
    <w:rsid w:val="004B722F"/>
    <w:rsid w:val="004B7B48"/>
    <w:rsid w:val="004C0203"/>
    <w:rsid w:val="004C17D8"/>
    <w:rsid w:val="004C19ED"/>
    <w:rsid w:val="004C2707"/>
    <w:rsid w:val="004C2769"/>
    <w:rsid w:val="004C30E3"/>
    <w:rsid w:val="004C359C"/>
    <w:rsid w:val="004C3F88"/>
    <w:rsid w:val="004C6B04"/>
    <w:rsid w:val="004C6D76"/>
    <w:rsid w:val="004C7BCB"/>
    <w:rsid w:val="004C7C12"/>
    <w:rsid w:val="004D085E"/>
    <w:rsid w:val="004D12A5"/>
    <w:rsid w:val="004D13FB"/>
    <w:rsid w:val="004D275B"/>
    <w:rsid w:val="004D4EC5"/>
    <w:rsid w:val="004D5332"/>
    <w:rsid w:val="004D6574"/>
    <w:rsid w:val="004D7220"/>
    <w:rsid w:val="004D7923"/>
    <w:rsid w:val="004E04EF"/>
    <w:rsid w:val="004E084D"/>
    <w:rsid w:val="004E0963"/>
    <w:rsid w:val="004E0F38"/>
    <w:rsid w:val="004E0F6E"/>
    <w:rsid w:val="004E0FB0"/>
    <w:rsid w:val="004E1B61"/>
    <w:rsid w:val="004E323C"/>
    <w:rsid w:val="004E37E1"/>
    <w:rsid w:val="004E56FD"/>
    <w:rsid w:val="004E5890"/>
    <w:rsid w:val="004F002E"/>
    <w:rsid w:val="004F1336"/>
    <w:rsid w:val="004F2BF7"/>
    <w:rsid w:val="004F30F1"/>
    <w:rsid w:val="004F3367"/>
    <w:rsid w:val="004F39B2"/>
    <w:rsid w:val="004F59D6"/>
    <w:rsid w:val="004F68F2"/>
    <w:rsid w:val="004F6FE1"/>
    <w:rsid w:val="004F7C97"/>
    <w:rsid w:val="00500A9B"/>
    <w:rsid w:val="00501374"/>
    <w:rsid w:val="0050483D"/>
    <w:rsid w:val="00504CA6"/>
    <w:rsid w:val="00506FC3"/>
    <w:rsid w:val="0050739A"/>
    <w:rsid w:val="0051223F"/>
    <w:rsid w:val="00512435"/>
    <w:rsid w:val="005136E6"/>
    <w:rsid w:val="00513E3C"/>
    <w:rsid w:val="00515645"/>
    <w:rsid w:val="00520C1B"/>
    <w:rsid w:val="00520D65"/>
    <w:rsid w:val="00520D66"/>
    <w:rsid w:val="0052137F"/>
    <w:rsid w:val="0052159B"/>
    <w:rsid w:val="005218DD"/>
    <w:rsid w:val="00522273"/>
    <w:rsid w:val="0052258C"/>
    <w:rsid w:val="0052294A"/>
    <w:rsid w:val="00523492"/>
    <w:rsid w:val="005239E7"/>
    <w:rsid w:val="00524850"/>
    <w:rsid w:val="00524D17"/>
    <w:rsid w:val="005252D1"/>
    <w:rsid w:val="00525A13"/>
    <w:rsid w:val="00525F1D"/>
    <w:rsid w:val="0052742B"/>
    <w:rsid w:val="00530033"/>
    <w:rsid w:val="00530A36"/>
    <w:rsid w:val="00531DDC"/>
    <w:rsid w:val="00531DE8"/>
    <w:rsid w:val="005326DF"/>
    <w:rsid w:val="00532B8B"/>
    <w:rsid w:val="00533ACB"/>
    <w:rsid w:val="0053486B"/>
    <w:rsid w:val="0053526E"/>
    <w:rsid w:val="00537CB2"/>
    <w:rsid w:val="00541A2C"/>
    <w:rsid w:val="0054222F"/>
    <w:rsid w:val="00542663"/>
    <w:rsid w:val="00544B4A"/>
    <w:rsid w:val="0054583D"/>
    <w:rsid w:val="00546364"/>
    <w:rsid w:val="00547212"/>
    <w:rsid w:val="00547548"/>
    <w:rsid w:val="00547A82"/>
    <w:rsid w:val="00547C7E"/>
    <w:rsid w:val="00550029"/>
    <w:rsid w:val="00550CB3"/>
    <w:rsid w:val="00550DEB"/>
    <w:rsid w:val="00552057"/>
    <w:rsid w:val="00552326"/>
    <w:rsid w:val="0055288B"/>
    <w:rsid w:val="00552B38"/>
    <w:rsid w:val="00552E52"/>
    <w:rsid w:val="0055304A"/>
    <w:rsid w:val="0055321D"/>
    <w:rsid w:val="00553B11"/>
    <w:rsid w:val="00553D30"/>
    <w:rsid w:val="00554ABA"/>
    <w:rsid w:val="00554B15"/>
    <w:rsid w:val="00555D8E"/>
    <w:rsid w:val="00556BD8"/>
    <w:rsid w:val="00560E96"/>
    <w:rsid w:val="0056190D"/>
    <w:rsid w:val="00562470"/>
    <w:rsid w:val="00563908"/>
    <w:rsid w:val="00564478"/>
    <w:rsid w:val="00564B67"/>
    <w:rsid w:val="00565093"/>
    <w:rsid w:val="00566DFE"/>
    <w:rsid w:val="005677EB"/>
    <w:rsid w:val="00570398"/>
    <w:rsid w:val="005728D3"/>
    <w:rsid w:val="00572F4F"/>
    <w:rsid w:val="00574E6C"/>
    <w:rsid w:val="00575502"/>
    <w:rsid w:val="00576550"/>
    <w:rsid w:val="00577A2D"/>
    <w:rsid w:val="00580405"/>
    <w:rsid w:val="00580F09"/>
    <w:rsid w:val="00581CA0"/>
    <w:rsid w:val="00582B02"/>
    <w:rsid w:val="005839A9"/>
    <w:rsid w:val="005845B5"/>
    <w:rsid w:val="00584B8A"/>
    <w:rsid w:val="00585B88"/>
    <w:rsid w:val="00585BB0"/>
    <w:rsid w:val="00586754"/>
    <w:rsid w:val="0058708A"/>
    <w:rsid w:val="0058708B"/>
    <w:rsid w:val="005906A2"/>
    <w:rsid w:val="00590770"/>
    <w:rsid w:val="00592608"/>
    <w:rsid w:val="005926D4"/>
    <w:rsid w:val="00592E49"/>
    <w:rsid w:val="00596E7F"/>
    <w:rsid w:val="005973B3"/>
    <w:rsid w:val="005977E6"/>
    <w:rsid w:val="0059792F"/>
    <w:rsid w:val="005A00CE"/>
    <w:rsid w:val="005A0B95"/>
    <w:rsid w:val="005A0C91"/>
    <w:rsid w:val="005A17FC"/>
    <w:rsid w:val="005A25DF"/>
    <w:rsid w:val="005A2C5D"/>
    <w:rsid w:val="005A3B45"/>
    <w:rsid w:val="005A5908"/>
    <w:rsid w:val="005A5FC0"/>
    <w:rsid w:val="005A64D1"/>
    <w:rsid w:val="005B052D"/>
    <w:rsid w:val="005B0B40"/>
    <w:rsid w:val="005B0DE9"/>
    <w:rsid w:val="005B1581"/>
    <w:rsid w:val="005B1EEE"/>
    <w:rsid w:val="005B3830"/>
    <w:rsid w:val="005B3846"/>
    <w:rsid w:val="005B4154"/>
    <w:rsid w:val="005B421A"/>
    <w:rsid w:val="005B512F"/>
    <w:rsid w:val="005B53EC"/>
    <w:rsid w:val="005B57A7"/>
    <w:rsid w:val="005B65D8"/>
    <w:rsid w:val="005B6B4D"/>
    <w:rsid w:val="005C0964"/>
    <w:rsid w:val="005C0DDE"/>
    <w:rsid w:val="005C2DAF"/>
    <w:rsid w:val="005C357C"/>
    <w:rsid w:val="005C4ADA"/>
    <w:rsid w:val="005D0754"/>
    <w:rsid w:val="005D145A"/>
    <w:rsid w:val="005D20F5"/>
    <w:rsid w:val="005D2A78"/>
    <w:rsid w:val="005D49D4"/>
    <w:rsid w:val="005E0699"/>
    <w:rsid w:val="005E0918"/>
    <w:rsid w:val="005E0C23"/>
    <w:rsid w:val="005E1815"/>
    <w:rsid w:val="005E1B07"/>
    <w:rsid w:val="005E2A95"/>
    <w:rsid w:val="005E59DD"/>
    <w:rsid w:val="005E638B"/>
    <w:rsid w:val="005F0079"/>
    <w:rsid w:val="005F08FB"/>
    <w:rsid w:val="005F0FD4"/>
    <w:rsid w:val="005F1732"/>
    <w:rsid w:val="005F2E05"/>
    <w:rsid w:val="005F317C"/>
    <w:rsid w:val="005F3CBF"/>
    <w:rsid w:val="005F4928"/>
    <w:rsid w:val="005F5D45"/>
    <w:rsid w:val="005F620B"/>
    <w:rsid w:val="005F685E"/>
    <w:rsid w:val="005F7FA1"/>
    <w:rsid w:val="0060026C"/>
    <w:rsid w:val="006019A9"/>
    <w:rsid w:val="006035C2"/>
    <w:rsid w:val="0060381A"/>
    <w:rsid w:val="0060401A"/>
    <w:rsid w:val="006042F5"/>
    <w:rsid w:val="006047CA"/>
    <w:rsid w:val="00606A11"/>
    <w:rsid w:val="006074E7"/>
    <w:rsid w:val="0061119B"/>
    <w:rsid w:val="006127F1"/>
    <w:rsid w:val="0061429E"/>
    <w:rsid w:val="00614FFE"/>
    <w:rsid w:val="00616DE7"/>
    <w:rsid w:val="00617066"/>
    <w:rsid w:val="00617458"/>
    <w:rsid w:val="00617530"/>
    <w:rsid w:val="006178DC"/>
    <w:rsid w:val="00617E4F"/>
    <w:rsid w:val="006206E1"/>
    <w:rsid w:val="00620834"/>
    <w:rsid w:val="00620D1F"/>
    <w:rsid w:val="00621BB0"/>
    <w:rsid w:val="00622303"/>
    <w:rsid w:val="006229F9"/>
    <w:rsid w:val="00622DEC"/>
    <w:rsid w:val="00623809"/>
    <w:rsid w:val="006253EC"/>
    <w:rsid w:val="00625F88"/>
    <w:rsid w:val="006260F7"/>
    <w:rsid w:val="00626CF1"/>
    <w:rsid w:val="0062715B"/>
    <w:rsid w:val="00627956"/>
    <w:rsid w:val="00627E9B"/>
    <w:rsid w:val="006314E1"/>
    <w:rsid w:val="00632C8A"/>
    <w:rsid w:val="00633812"/>
    <w:rsid w:val="00634578"/>
    <w:rsid w:val="00636E41"/>
    <w:rsid w:val="00636F23"/>
    <w:rsid w:val="00640066"/>
    <w:rsid w:val="00640C22"/>
    <w:rsid w:val="006410C9"/>
    <w:rsid w:val="00641F5F"/>
    <w:rsid w:val="00646C40"/>
    <w:rsid w:val="006532AB"/>
    <w:rsid w:val="00654719"/>
    <w:rsid w:val="00654AD3"/>
    <w:rsid w:val="00655341"/>
    <w:rsid w:val="00655659"/>
    <w:rsid w:val="00656F74"/>
    <w:rsid w:val="00661007"/>
    <w:rsid w:val="006612BE"/>
    <w:rsid w:val="006613C3"/>
    <w:rsid w:val="00663672"/>
    <w:rsid w:val="006642AF"/>
    <w:rsid w:val="00664C16"/>
    <w:rsid w:val="00664CE6"/>
    <w:rsid w:val="00665002"/>
    <w:rsid w:val="006662E3"/>
    <w:rsid w:val="006665C0"/>
    <w:rsid w:val="0066693D"/>
    <w:rsid w:val="00667995"/>
    <w:rsid w:val="00670894"/>
    <w:rsid w:val="00670F80"/>
    <w:rsid w:val="00671442"/>
    <w:rsid w:val="0067274F"/>
    <w:rsid w:val="0067277D"/>
    <w:rsid w:val="006728A5"/>
    <w:rsid w:val="00673931"/>
    <w:rsid w:val="006740B4"/>
    <w:rsid w:val="006744AB"/>
    <w:rsid w:val="006747E9"/>
    <w:rsid w:val="00675398"/>
    <w:rsid w:val="00675AE0"/>
    <w:rsid w:val="006769E2"/>
    <w:rsid w:val="00676B36"/>
    <w:rsid w:val="00676D01"/>
    <w:rsid w:val="00676F3C"/>
    <w:rsid w:val="0068020D"/>
    <w:rsid w:val="006810D7"/>
    <w:rsid w:val="0068241D"/>
    <w:rsid w:val="00682545"/>
    <w:rsid w:val="0068276A"/>
    <w:rsid w:val="006828C4"/>
    <w:rsid w:val="006836B1"/>
    <w:rsid w:val="006846D3"/>
    <w:rsid w:val="00684B48"/>
    <w:rsid w:val="00684F03"/>
    <w:rsid w:val="006858B9"/>
    <w:rsid w:val="00685B70"/>
    <w:rsid w:val="006879A1"/>
    <w:rsid w:val="006879C9"/>
    <w:rsid w:val="00690745"/>
    <w:rsid w:val="00691898"/>
    <w:rsid w:val="00692787"/>
    <w:rsid w:val="006932B6"/>
    <w:rsid w:val="00694213"/>
    <w:rsid w:val="00695C4F"/>
    <w:rsid w:val="00695E05"/>
    <w:rsid w:val="006A0139"/>
    <w:rsid w:val="006A0899"/>
    <w:rsid w:val="006A12F4"/>
    <w:rsid w:val="006A1910"/>
    <w:rsid w:val="006A1952"/>
    <w:rsid w:val="006A25C2"/>
    <w:rsid w:val="006A2982"/>
    <w:rsid w:val="006A2FFB"/>
    <w:rsid w:val="006A3D05"/>
    <w:rsid w:val="006A47F4"/>
    <w:rsid w:val="006A4CFF"/>
    <w:rsid w:val="006A5554"/>
    <w:rsid w:val="006A7B69"/>
    <w:rsid w:val="006B052B"/>
    <w:rsid w:val="006B1147"/>
    <w:rsid w:val="006B1E0F"/>
    <w:rsid w:val="006B487F"/>
    <w:rsid w:val="006B5231"/>
    <w:rsid w:val="006B590D"/>
    <w:rsid w:val="006B5BE5"/>
    <w:rsid w:val="006B6833"/>
    <w:rsid w:val="006C3D12"/>
    <w:rsid w:val="006C42CD"/>
    <w:rsid w:val="006C4B09"/>
    <w:rsid w:val="006C4C69"/>
    <w:rsid w:val="006C5DAC"/>
    <w:rsid w:val="006C6823"/>
    <w:rsid w:val="006C71F5"/>
    <w:rsid w:val="006C724B"/>
    <w:rsid w:val="006C782F"/>
    <w:rsid w:val="006C7AFD"/>
    <w:rsid w:val="006D040E"/>
    <w:rsid w:val="006D3358"/>
    <w:rsid w:val="006D4C96"/>
    <w:rsid w:val="006D548C"/>
    <w:rsid w:val="006D5EDA"/>
    <w:rsid w:val="006D7509"/>
    <w:rsid w:val="006D793D"/>
    <w:rsid w:val="006E07E4"/>
    <w:rsid w:val="006E2188"/>
    <w:rsid w:val="006E3273"/>
    <w:rsid w:val="006E404B"/>
    <w:rsid w:val="006E4ABD"/>
    <w:rsid w:val="006E50A2"/>
    <w:rsid w:val="006E6B42"/>
    <w:rsid w:val="006E6E6A"/>
    <w:rsid w:val="006F075A"/>
    <w:rsid w:val="006F0865"/>
    <w:rsid w:val="006F0C80"/>
    <w:rsid w:val="006F0F66"/>
    <w:rsid w:val="006F3D37"/>
    <w:rsid w:val="006F4A1B"/>
    <w:rsid w:val="006F5070"/>
    <w:rsid w:val="006F7EF3"/>
    <w:rsid w:val="007007DA"/>
    <w:rsid w:val="00700A51"/>
    <w:rsid w:val="00700C04"/>
    <w:rsid w:val="00700DB4"/>
    <w:rsid w:val="007016E6"/>
    <w:rsid w:val="00701CAC"/>
    <w:rsid w:val="00701D31"/>
    <w:rsid w:val="007036E9"/>
    <w:rsid w:val="00704562"/>
    <w:rsid w:val="0070473F"/>
    <w:rsid w:val="00705D22"/>
    <w:rsid w:val="00711D1D"/>
    <w:rsid w:val="00712BA1"/>
    <w:rsid w:val="0071369E"/>
    <w:rsid w:val="0071392E"/>
    <w:rsid w:val="007148C0"/>
    <w:rsid w:val="00714A82"/>
    <w:rsid w:val="007152A3"/>
    <w:rsid w:val="007169CD"/>
    <w:rsid w:val="00716EBC"/>
    <w:rsid w:val="007177CF"/>
    <w:rsid w:val="0072049C"/>
    <w:rsid w:val="00720524"/>
    <w:rsid w:val="00720F98"/>
    <w:rsid w:val="007216A8"/>
    <w:rsid w:val="00721862"/>
    <w:rsid w:val="0072452D"/>
    <w:rsid w:val="00725381"/>
    <w:rsid w:val="007260B0"/>
    <w:rsid w:val="00727112"/>
    <w:rsid w:val="00727641"/>
    <w:rsid w:val="00727702"/>
    <w:rsid w:val="00730AA8"/>
    <w:rsid w:val="00730C0B"/>
    <w:rsid w:val="007315AD"/>
    <w:rsid w:val="00733FDA"/>
    <w:rsid w:val="00734446"/>
    <w:rsid w:val="007361BC"/>
    <w:rsid w:val="00740DDA"/>
    <w:rsid w:val="0074289E"/>
    <w:rsid w:val="00743B6D"/>
    <w:rsid w:val="00743E1A"/>
    <w:rsid w:val="007446D5"/>
    <w:rsid w:val="007460BD"/>
    <w:rsid w:val="00746C8F"/>
    <w:rsid w:val="0074705E"/>
    <w:rsid w:val="00747062"/>
    <w:rsid w:val="007478D7"/>
    <w:rsid w:val="00750781"/>
    <w:rsid w:val="00751200"/>
    <w:rsid w:val="00751566"/>
    <w:rsid w:val="00751CCB"/>
    <w:rsid w:val="007521D7"/>
    <w:rsid w:val="00752E36"/>
    <w:rsid w:val="00753057"/>
    <w:rsid w:val="00753409"/>
    <w:rsid w:val="007540A8"/>
    <w:rsid w:val="00754240"/>
    <w:rsid w:val="007548F9"/>
    <w:rsid w:val="007563E8"/>
    <w:rsid w:val="0075643E"/>
    <w:rsid w:val="007572D6"/>
    <w:rsid w:val="00757BDE"/>
    <w:rsid w:val="0076077F"/>
    <w:rsid w:val="00760A5E"/>
    <w:rsid w:val="007617E5"/>
    <w:rsid w:val="00761D75"/>
    <w:rsid w:val="00762104"/>
    <w:rsid w:val="00762FF6"/>
    <w:rsid w:val="0076496E"/>
    <w:rsid w:val="00770010"/>
    <w:rsid w:val="0077267D"/>
    <w:rsid w:val="007740C9"/>
    <w:rsid w:val="007753DC"/>
    <w:rsid w:val="00775663"/>
    <w:rsid w:val="00775A0D"/>
    <w:rsid w:val="00776D8B"/>
    <w:rsid w:val="00776F9D"/>
    <w:rsid w:val="00777C12"/>
    <w:rsid w:val="00777D84"/>
    <w:rsid w:val="00780126"/>
    <w:rsid w:val="00781A67"/>
    <w:rsid w:val="0078215A"/>
    <w:rsid w:val="00782832"/>
    <w:rsid w:val="00782D0D"/>
    <w:rsid w:val="0078392F"/>
    <w:rsid w:val="00783D7E"/>
    <w:rsid w:val="00783E19"/>
    <w:rsid w:val="00783E92"/>
    <w:rsid w:val="00784A4D"/>
    <w:rsid w:val="0078591F"/>
    <w:rsid w:val="00786090"/>
    <w:rsid w:val="00786C92"/>
    <w:rsid w:val="00787213"/>
    <w:rsid w:val="00787DC8"/>
    <w:rsid w:val="0079010A"/>
    <w:rsid w:val="00791917"/>
    <w:rsid w:val="00791A23"/>
    <w:rsid w:val="0079231A"/>
    <w:rsid w:val="0079354A"/>
    <w:rsid w:val="00793FE8"/>
    <w:rsid w:val="00794358"/>
    <w:rsid w:val="00794CD6"/>
    <w:rsid w:val="00795C61"/>
    <w:rsid w:val="00795DEA"/>
    <w:rsid w:val="00795DF6"/>
    <w:rsid w:val="00795E19"/>
    <w:rsid w:val="00796EB4"/>
    <w:rsid w:val="007974EE"/>
    <w:rsid w:val="007976FC"/>
    <w:rsid w:val="007A1375"/>
    <w:rsid w:val="007A1BE5"/>
    <w:rsid w:val="007A35DD"/>
    <w:rsid w:val="007A3A85"/>
    <w:rsid w:val="007A4152"/>
    <w:rsid w:val="007A5045"/>
    <w:rsid w:val="007A6717"/>
    <w:rsid w:val="007A7706"/>
    <w:rsid w:val="007B0AC2"/>
    <w:rsid w:val="007B10A9"/>
    <w:rsid w:val="007B1266"/>
    <w:rsid w:val="007B19C5"/>
    <w:rsid w:val="007B3019"/>
    <w:rsid w:val="007B3123"/>
    <w:rsid w:val="007B35B8"/>
    <w:rsid w:val="007B37EB"/>
    <w:rsid w:val="007B3932"/>
    <w:rsid w:val="007B3D4A"/>
    <w:rsid w:val="007B3E44"/>
    <w:rsid w:val="007B524D"/>
    <w:rsid w:val="007B60C9"/>
    <w:rsid w:val="007B7465"/>
    <w:rsid w:val="007C053B"/>
    <w:rsid w:val="007C171D"/>
    <w:rsid w:val="007C3637"/>
    <w:rsid w:val="007C4220"/>
    <w:rsid w:val="007C4FBD"/>
    <w:rsid w:val="007C547E"/>
    <w:rsid w:val="007C7B86"/>
    <w:rsid w:val="007D02A2"/>
    <w:rsid w:val="007D0311"/>
    <w:rsid w:val="007D10F5"/>
    <w:rsid w:val="007D14E3"/>
    <w:rsid w:val="007D194D"/>
    <w:rsid w:val="007D1BA6"/>
    <w:rsid w:val="007D3633"/>
    <w:rsid w:val="007D3A27"/>
    <w:rsid w:val="007D44EC"/>
    <w:rsid w:val="007D478B"/>
    <w:rsid w:val="007D5A15"/>
    <w:rsid w:val="007D6223"/>
    <w:rsid w:val="007D664D"/>
    <w:rsid w:val="007D7DDA"/>
    <w:rsid w:val="007E20A5"/>
    <w:rsid w:val="007E2EEA"/>
    <w:rsid w:val="007E3809"/>
    <w:rsid w:val="007E4086"/>
    <w:rsid w:val="007E4C4F"/>
    <w:rsid w:val="007E5694"/>
    <w:rsid w:val="007E6979"/>
    <w:rsid w:val="007E6A93"/>
    <w:rsid w:val="007E7327"/>
    <w:rsid w:val="007F0239"/>
    <w:rsid w:val="007F0CD6"/>
    <w:rsid w:val="007F0E4E"/>
    <w:rsid w:val="007F1EA4"/>
    <w:rsid w:val="007F29C1"/>
    <w:rsid w:val="007F2B73"/>
    <w:rsid w:val="007F4A5D"/>
    <w:rsid w:val="007F5333"/>
    <w:rsid w:val="007F6278"/>
    <w:rsid w:val="007F6406"/>
    <w:rsid w:val="008007BE"/>
    <w:rsid w:val="00800D2C"/>
    <w:rsid w:val="008012F8"/>
    <w:rsid w:val="0080226C"/>
    <w:rsid w:val="0080338A"/>
    <w:rsid w:val="00803C2A"/>
    <w:rsid w:val="00803C74"/>
    <w:rsid w:val="00803F95"/>
    <w:rsid w:val="00804233"/>
    <w:rsid w:val="0080516B"/>
    <w:rsid w:val="0080521D"/>
    <w:rsid w:val="008059F8"/>
    <w:rsid w:val="008065DB"/>
    <w:rsid w:val="00806C82"/>
    <w:rsid w:val="008070C1"/>
    <w:rsid w:val="008071BF"/>
    <w:rsid w:val="00807AE6"/>
    <w:rsid w:val="00810A57"/>
    <w:rsid w:val="008113F8"/>
    <w:rsid w:val="00811890"/>
    <w:rsid w:val="00811CAA"/>
    <w:rsid w:val="00811F23"/>
    <w:rsid w:val="00813AD5"/>
    <w:rsid w:val="00813B67"/>
    <w:rsid w:val="008146A2"/>
    <w:rsid w:val="00815094"/>
    <w:rsid w:val="0081765D"/>
    <w:rsid w:val="008178BB"/>
    <w:rsid w:val="00817E47"/>
    <w:rsid w:val="00820B5F"/>
    <w:rsid w:val="00821521"/>
    <w:rsid w:val="00821EAA"/>
    <w:rsid w:val="0082252D"/>
    <w:rsid w:val="00822B56"/>
    <w:rsid w:val="00824534"/>
    <w:rsid w:val="00824597"/>
    <w:rsid w:val="00825078"/>
    <w:rsid w:val="0083293D"/>
    <w:rsid w:val="008338F3"/>
    <w:rsid w:val="00833E1E"/>
    <w:rsid w:val="00835EA4"/>
    <w:rsid w:val="0083632B"/>
    <w:rsid w:val="00836631"/>
    <w:rsid w:val="0083758D"/>
    <w:rsid w:val="008420C0"/>
    <w:rsid w:val="008420EB"/>
    <w:rsid w:val="0084225B"/>
    <w:rsid w:val="008429DA"/>
    <w:rsid w:val="00842A1A"/>
    <w:rsid w:val="0084466B"/>
    <w:rsid w:val="008447BD"/>
    <w:rsid w:val="00845376"/>
    <w:rsid w:val="0084546C"/>
    <w:rsid w:val="00847060"/>
    <w:rsid w:val="0084799F"/>
    <w:rsid w:val="008516E6"/>
    <w:rsid w:val="00851C34"/>
    <w:rsid w:val="00852454"/>
    <w:rsid w:val="008533C3"/>
    <w:rsid w:val="00853A55"/>
    <w:rsid w:val="00854151"/>
    <w:rsid w:val="0085549E"/>
    <w:rsid w:val="00856C9F"/>
    <w:rsid w:val="00857F22"/>
    <w:rsid w:val="00860082"/>
    <w:rsid w:val="00860B3C"/>
    <w:rsid w:val="00860E68"/>
    <w:rsid w:val="00862621"/>
    <w:rsid w:val="00863EAA"/>
    <w:rsid w:val="00864D4C"/>
    <w:rsid w:val="008653B7"/>
    <w:rsid w:val="00865411"/>
    <w:rsid w:val="008657CE"/>
    <w:rsid w:val="00865A71"/>
    <w:rsid w:val="00865DA6"/>
    <w:rsid w:val="00870208"/>
    <w:rsid w:val="0087285E"/>
    <w:rsid w:val="008728F3"/>
    <w:rsid w:val="00873DAE"/>
    <w:rsid w:val="00873E2D"/>
    <w:rsid w:val="008745DA"/>
    <w:rsid w:val="00874899"/>
    <w:rsid w:val="008751F1"/>
    <w:rsid w:val="008753F1"/>
    <w:rsid w:val="008756D4"/>
    <w:rsid w:val="00875E17"/>
    <w:rsid w:val="00877014"/>
    <w:rsid w:val="00877709"/>
    <w:rsid w:val="008801FD"/>
    <w:rsid w:val="00882C38"/>
    <w:rsid w:val="00882E42"/>
    <w:rsid w:val="008831ED"/>
    <w:rsid w:val="008837FB"/>
    <w:rsid w:val="00884070"/>
    <w:rsid w:val="00884347"/>
    <w:rsid w:val="0088538D"/>
    <w:rsid w:val="008867AE"/>
    <w:rsid w:val="00886F7C"/>
    <w:rsid w:val="008875E2"/>
    <w:rsid w:val="008876FB"/>
    <w:rsid w:val="00890740"/>
    <w:rsid w:val="00891148"/>
    <w:rsid w:val="00891567"/>
    <w:rsid w:val="0089181A"/>
    <w:rsid w:val="008923BE"/>
    <w:rsid w:val="008930D9"/>
    <w:rsid w:val="00893B0E"/>
    <w:rsid w:val="00893EBB"/>
    <w:rsid w:val="008954FB"/>
    <w:rsid w:val="00896F76"/>
    <w:rsid w:val="00897F80"/>
    <w:rsid w:val="008A0CA5"/>
    <w:rsid w:val="008A10A6"/>
    <w:rsid w:val="008A12FE"/>
    <w:rsid w:val="008A1BEE"/>
    <w:rsid w:val="008A23C4"/>
    <w:rsid w:val="008A410D"/>
    <w:rsid w:val="008A457A"/>
    <w:rsid w:val="008A4816"/>
    <w:rsid w:val="008A4AE4"/>
    <w:rsid w:val="008A688A"/>
    <w:rsid w:val="008A7912"/>
    <w:rsid w:val="008A7C79"/>
    <w:rsid w:val="008A7EB5"/>
    <w:rsid w:val="008B03EB"/>
    <w:rsid w:val="008B119B"/>
    <w:rsid w:val="008B1993"/>
    <w:rsid w:val="008B235D"/>
    <w:rsid w:val="008B3149"/>
    <w:rsid w:val="008B40DD"/>
    <w:rsid w:val="008B4492"/>
    <w:rsid w:val="008B4D4E"/>
    <w:rsid w:val="008C0E73"/>
    <w:rsid w:val="008C1632"/>
    <w:rsid w:val="008C2109"/>
    <w:rsid w:val="008C2DD9"/>
    <w:rsid w:val="008C2E6A"/>
    <w:rsid w:val="008C3253"/>
    <w:rsid w:val="008C3886"/>
    <w:rsid w:val="008C457C"/>
    <w:rsid w:val="008C4F84"/>
    <w:rsid w:val="008D0021"/>
    <w:rsid w:val="008D09DC"/>
    <w:rsid w:val="008D1481"/>
    <w:rsid w:val="008D1D01"/>
    <w:rsid w:val="008D3C12"/>
    <w:rsid w:val="008D41AF"/>
    <w:rsid w:val="008D4313"/>
    <w:rsid w:val="008D5202"/>
    <w:rsid w:val="008D57AF"/>
    <w:rsid w:val="008D5B5E"/>
    <w:rsid w:val="008D5C4D"/>
    <w:rsid w:val="008D66C2"/>
    <w:rsid w:val="008E04DB"/>
    <w:rsid w:val="008E229D"/>
    <w:rsid w:val="008E2A69"/>
    <w:rsid w:val="008E2F38"/>
    <w:rsid w:val="008E3152"/>
    <w:rsid w:val="008E3175"/>
    <w:rsid w:val="008E4C1B"/>
    <w:rsid w:val="008E4F2A"/>
    <w:rsid w:val="008E635D"/>
    <w:rsid w:val="008E73A7"/>
    <w:rsid w:val="008E7C52"/>
    <w:rsid w:val="008E7EEE"/>
    <w:rsid w:val="008F0367"/>
    <w:rsid w:val="008F1E1D"/>
    <w:rsid w:val="008F21D2"/>
    <w:rsid w:val="008F29E4"/>
    <w:rsid w:val="008F3A90"/>
    <w:rsid w:val="008F4F7E"/>
    <w:rsid w:val="008F5936"/>
    <w:rsid w:val="008F6356"/>
    <w:rsid w:val="008F6898"/>
    <w:rsid w:val="008F6BEA"/>
    <w:rsid w:val="008F6F37"/>
    <w:rsid w:val="00900BB3"/>
    <w:rsid w:val="0090252F"/>
    <w:rsid w:val="00902FDC"/>
    <w:rsid w:val="0090310A"/>
    <w:rsid w:val="0090360C"/>
    <w:rsid w:val="00903D17"/>
    <w:rsid w:val="00905ACF"/>
    <w:rsid w:val="00906296"/>
    <w:rsid w:val="009070C9"/>
    <w:rsid w:val="0091011D"/>
    <w:rsid w:val="0091112E"/>
    <w:rsid w:val="00911C9A"/>
    <w:rsid w:val="00913F7C"/>
    <w:rsid w:val="00914A68"/>
    <w:rsid w:val="00914E58"/>
    <w:rsid w:val="00914EA6"/>
    <w:rsid w:val="00915FB9"/>
    <w:rsid w:val="009165C7"/>
    <w:rsid w:val="00921F95"/>
    <w:rsid w:val="00923251"/>
    <w:rsid w:val="00923C78"/>
    <w:rsid w:val="00923E87"/>
    <w:rsid w:val="009242E7"/>
    <w:rsid w:val="00924664"/>
    <w:rsid w:val="00924E01"/>
    <w:rsid w:val="00925D0D"/>
    <w:rsid w:val="00927445"/>
    <w:rsid w:val="00927722"/>
    <w:rsid w:val="00927D30"/>
    <w:rsid w:val="0093017D"/>
    <w:rsid w:val="00930728"/>
    <w:rsid w:val="00931667"/>
    <w:rsid w:val="00931AC7"/>
    <w:rsid w:val="00931C49"/>
    <w:rsid w:val="009322FA"/>
    <w:rsid w:val="00932324"/>
    <w:rsid w:val="00932C3C"/>
    <w:rsid w:val="00932C77"/>
    <w:rsid w:val="00932E54"/>
    <w:rsid w:val="00933256"/>
    <w:rsid w:val="009344D6"/>
    <w:rsid w:val="009361EF"/>
    <w:rsid w:val="00936873"/>
    <w:rsid w:val="009368ED"/>
    <w:rsid w:val="00940020"/>
    <w:rsid w:val="00940200"/>
    <w:rsid w:val="00942402"/>
    <w:rsid w:val="00942A0B"/>
    <w:rsid w:val="00942A75"/>
    <w:rsid w:val="0094358A"/>
    <w:rsid w:val="00943753"/>
    <w:rsid w:val="00945741"/>
    <w:rsid w:val="00945DA7"/>
    <w:rsid w:val="00945E7B"/>
    <w:rsid w:val="00950346"/>
    <w:rsid w:val="00950D08"/>
    <w:rsid w:val="009526DF"/>
    <w:rsid w:val="00952A98"/>
    <w:rsid w:val="00953502"/>
    <w:rsid w:val="009559B1"/>
    <w:rsid w:val="0095624E"/>
    <w:rsid w:val="009571DB"/>
    <w:rsid w:val="00957239"/>
    <w:rsid w:val="009574BD"/>
    <w:rsid w:val="00957D21"/>
    <w:rsid w:val="00960F69"/>
    <w:rsid w:val="0096276A"/>
    <w:rsid w:val="0096478A"/>
    <w:rsid w:val="00966AF5"/>
    <w:rsid w:val="00967159"/>
    <w:rsid w:val="0096727F"/>
    <w:rsid w:val="00967B6C"/>
    <w:rsid w:val="009710B1"/>
    <w:rsid w:val="009722F5"/>
    <w:rsid w:val="00972502"/>
    <w:rsid w:val="00972681"/>
    <w:rsid w:val="00972C4B"/>
    <w:rsid w:val="00972EFD"/>
    <w:rsid w:val="0097385A"/>
    <w:rsid w:val="00974385"/>
    <w:rsid w:val="00975242"/>
    <w:rsid w:val="00976117"/>
    <w:rsid w:val="00977D1B"/>
    <w:rsid w:val="00981CA2"/>
    <w:rsid w:val="00982EE1"/>
    <w:rsid w:val="00983486"/>
    <w:rsid w:val="009835D9"/>
    <w:rsid w:val="00983F4A"/>
    <w:rsid w:val="009841B0"/>
    <w:rsid w:val="0098421B"/>
    <w:rsid w:val="009845B5"/>
    <w:rsid w:val="00984AB9"/>
    <w:rsid w:val="00985651"/>
    <w:rsid w:val="009861EF"/>
    <w:rsid w:val="009869CA"/>
    <w:rsid w:val="00986D01"/>
    <w:rsid w:val="00986FE4"/>
    <w:rsid w:val="00987507"/>
    <w:rsid w:val="00987F60"/>
    <w:rsid w:val="00990A4A"/>
    <w:rsid w:val="0099147F"/>
    <w:rsid w:val="00991962"/>
    <w:rsid w:val="00992860"/>
    <w:rsid w:val="009928A2"/>
    <w:rsid w:val="00994050"/>
    <w:rsid w:val="009952BA"/>
    <w:rsid w:val="009952DA"/>
    <w:rsid w:val="0099536B"/>
    <w:rsid w:val="0099538C"/>
    <w:rsid w:val="009953E1"/>
    <w:rsid w:val="0099563F"/>
    <w:rsid w:val="009963D6"/>
    <w:rsid w:val="0099715E"/>
    <w:rsid w:val="009A070E"/>
    <w:rsid w:val="009A0A37"/>
    <w:rsid w:val="009A197D"/>
    <w:rsid w:val="009A452F"/>
    <w:rsid w:val="009A4FD6"/>
    <w:rsid w:val="009A5B52"/>
    <w:rsid w:val="009A68EC"/>
    <w:rsid w:val="009A7C68"/>
    <w:rsid w:val="009A7DF1"/>
    <w:rsid w:val="009B0DC2"/>
    <w:rsid w:val="009B22E3"/>
    <w:rsid w:val="009B253A"/>
    <w:rsid w:val="009B2EB0"/>
    <w:rsid w:val="009B5913"/>
    <w:rsid w:val="009B5EC3"/>
    <w:rsid w:val="009B688F"/>
    <w:rsid w:val="009B7601"/>
    <w:rsid w:val="009B7DE8"/>
    <w:rsid w:val="009C0739"/>
    <w:rsid w:val="009C0B45"/>
    <w:rsid w:val="009C0E44"/>
    <w:rsid w:val="009C1786"/>
    <w:rsid w:val="009C549C"/>
    <w:rsid w:val="009C701B"/>
    <w:rsid w:val="009C770D"/>
    <w:rsid w:val="009C771E"/>
    <w:rsid w:val="009C7ED7"/>
    <w:rsid w:val="009D0DEC"/>
    <w:rsid w:val="009D174D"/>
    <w:rsid w:val="009D24BC"/>
    <w:rsid w:val="009D3692"/>
    <w:rsid w:val="009D3A1C"/>
    <w:rsid w:val="009D4242"/>
    <w:rsid w:val="009D4E89"/>
    <w:rsid w:val="009D4F69"/>
    <w:rsid w:val="009D66FC"/>
    <w:rsid w:val="009D6F1C"/>
    <w:rsid w:val="009E001A"/>
    <w:rsid w:val="009E0F7D"/>
    <w:rsid w:val="009E18A5"/>
    <w:rsid w:val="009E3A03"/>
    <w:rsid w:val="009E3D3A"/>
    <w:rsid w:val="009E6630"/>
    <w:rsid w:val="009E6E64"/>
    <w:rsid w:val="009F06F1"/>
    <w:rsid w:val="009F08C7"/>
    <w:rsid w:val="009F0C71"/>
    <w:rsid w:val="009F1773"/>
    <w:rsid w:val="009F178A"/>
    <w:rsid w:val="009F3801"/>
    <w:rsid w:val="009F4017"/>
    <w:rsid w:val="009F5056"/>
    <w:rsid w:val="009F5C2B"/>
    <w:rsid w:val="009F70A8"/>
    <w:rsid w:val="00A00211"/>
    <w:rsid w:val="00A00788"/>
    <w:rsid w:val="00A00FA7"/>
    <w:rsid w:val="00A011E5"/>
    <w:rsid w:val="00A02098"/>
    <w:rsid w:val="00A03856"/>
    <w:rsid w:val="00A03AD5"/>
    <w:rsid w:val="00A03BF0"/>
    <w:rsid w:val="00A03FA7"/>
    <w:rsid w:val="00A04BA8"/>
    <w:rsid w:val="00A04E43"/>
    <w:rsid w:val="00A04F9E"/>
    <w:rsid w:val="00A05228"/>
    <w:rsid w:val="00A05791"/>
    <w:rsid w:val="00A060BA"/>
    <w:rsid w:val="00A076F9"/>
    <w:rsid w:val="00A07FB8"/>
    <w:rsid w:val="00A103E5"/>
    <w:rsid w:val="00A1065F"/>
    <w:rsid w:val="00A11CDA"/>
    <w:rsid w:val="00A12662"/>
    <w:rsid w:val="00A15C46"/>
    <w:rsid w:val="00A15EED"/>
    <w:rsid w:val="00A16574"/>
    <w:rsid w:val="00A16810"/>
    <w:rsid w:val="00A179B7"/>
    <w:rsid w:val="00A22C9F"/>
    <w:rsid w:val="00A24353"/>
    <w:rsid w:val="00A245C8"/>
    <w:rsid w:val="00A255A3"/>
    <w:rsid w:val="00A25B32"/>
    <w:rsid w:val="00A25DE1"/>
    <w:rsid w:val="00A26AFA"/>
    <w:rsid w:val="00A2744C"/>
    <w:rsid w:val="00A27884"/>
    <w:rsid w:val="00A27E63"/>
    <w:rsid w:val="00A30EE6"/>
    <w:rsid w:val="00A313C4"/>
    <w:rsid w:val="00A322A6"/>
    <w:rsid w:val="00A322CF"/>
    <w:rsid w:val="00A33787"/>
    <w:rsid w:val="00A34976"/>
    <w:rsid w:val="00A36349"/>
    <w:rsid w:val="00A37077"/>
    <w:rsid w:val="00A412A8"/>
    <w:rsid w:val="00A42CE4"/>
    <w:rsid w:val="00A431CA"/>
    <w:rsid w:val="00A433E9"/>
    <w:rsid w:val="00A43423"/>
    <w:rsid w:val="00A443D6"/>
    <w:rsid w:val="00A45DA3"/>
    <w:rsid w:val="00A46675"/>
    <w:rsid w:val="00A46E31"/>
    <w:rsid w:val="00A472A5"/>
    <w:rsid w:val="00A476A7"/>
    <w:rsid w:val="00A47BE9"/>
    <w:rsid w:val="00A47D77"/>
    <w:rsid w:val="00A50A62"/>
    <w:rsid w:val="00A50ECE"/>
    <w:rsid w:val="00A522CC"/>
    <w:rsid w:val="00A52674"/>
    <w:rsid w:val="00A52804"/>
    <w:rsid w:val="00A52A32"/>
    <w:rsid w:val="00A53B12"/>
    <w:rsid w:val="00A558CC"/>
    <w:rsid w:val="00A558F3"/>
    <w:rsid w:val="00A563DD"/>
    <w:rsid w:val="00A5686E"/>
    <w:rsid w:val="00A57607"/>
    <w:rsid w:val="00A57A22"/>
    <w:rsid w:val="00A60383"/>
    <w:rsid w:val="00A6041C"/>
    <w:rsid w:val="00A60C59"/>
    <w:rsid w:val="00A60EED"/>
    <w:rsid w:val="00A61465"/>
    <w:rsid w:val="00A61C8F"/>
    <w:rsid w:val="00A61E34"/>
    <w:rsid w:val="00A62155"/>
    <w:rsid w:val="00A62405"/>
    <w:rsid w:val="00A62DBA"/>
    <w:rsid w:val="00A64240"/>
    <w:rsid w:val="00A661D0"/>
    <w:rsid w:val="00A67350"/>
    <w:rsid w:val="00A674DA"/>
    <w:rsid w:val="00A70431"/>
    <w:rsid w:val="00A738F0"/>
    <w:rsid w:val="00A738FC"/>
    <w:rsid w:val="00A73FF2"/>
    <w:rsid w:val="00A74473"/>
    <w:rsid w:val="00A75430"/>
    <w:rsid w:val="00A75FA5"/>
    <w:rsid w:val="00A805E9"/>
    <w:rsid w:val="00A81B81"/>
    <w:rsid w:val="00A82CC5"/>
    <w:rsid w:val="00A83438"/>
    <w:rsid w:val="00A8383C"/>
    <w:rsid w:val="00A83884"/>
    <w:rsid w:val="00A85144"/>
    <w:rsid w:val="00A85E9E"/>
    <w:rsid w:val="00A86184"/>
    <w:rsid w:val="00A902CC"/>
    <w:rsid w:val="00A90A6E"/>
    <w:rsid w:val="00A924EB"/>
    <w:rsid w:val="00A926E8"/>
    <w:rsid w:val="00A93368"/>
    <w:rsid w:val="00A93D36"/>
    <w:rsid w:val="00A95BF5"/>
    <w:rsid w:val="00A96AA1"/>
    <w:rsid w:val="00A97ADB"/>
    <w:rsid w:val="00AA0176"/>
    <w:rsid w:val="00AA07B2"/>
    <w:rsid w:val="00AA0A4C"/>
    <w:rsid w:val="00AA0F36"/>
    <w:rsid w:val="00AA12EE"/>
    <w:rsid w:val="00AA1E70"/>
    <w:rsid w:val="00AA248F"/>
    <w:rsid w:val="00AA33E4"/>
    <w:rsid w:val="00AA3ABF"/>
    <w:rsid w:val="00AA458A"/>
    <w:rsid w:val="00AA494B"/>
    <w:rsid w:val="00AA51DF"/>
    <w:rsid w:val="00AA582F"/>
    <w:rsid w:val="00AA6A25"/>
    <w:rsid w:val="00AB1AB0"/>
    <w:rsid w:val="00AB1EDA"/>
    <w:rsid w:val="00AB2292"/>
    <w:rsid w:val="00AB2C81"/>
    <w:rsid w:val="00AB374B"/>
    <w:rsid w:val="00AB4227"/>
    <w:rsid w:val="00AB5D01"/>
    <w:rsid w:val="00AB7DEE"/>
    <w:rsid w:val="00AC0034"/>
    <w:rsid w:val="00AC0E3A"/>
    <w:rsid w:val="00AC2328"/>
    <w:rsid w:val="00AC2958"/>
    <w:rsid w:val="00AC2F0D"/>
    <w:rsid w:val="00AC3106"/>
    <w:rsid w:val="00AC3EE4"/>
    <w:rsid w:val="00AC5EC1"/>
    <w:rsid w:val="00AC5F6E"/>
    <w:rsid w:val="00AC62A7"/>
    <w:rsid w:val="00AC6943"/>
    <w:rsid w:val="00AC73FE"/>
    <w:rsid w:val="00AC76DA"/>
    <w:rsid w:val="00AD1F79"/>
    <w:rsid w:val="00AD250A"/>
    <w:rsid w:val="00AD2A7E"/>
    <w:rsid w:val="00AD37AA"/>
    <w:rsid w:val="00AD5091"/>
    <w:rsid w:val="00AD5B82"/>
    <w:rsid w:val="00AE0282"/>
    <w:rsid w:val="00AE16FF"/>
    <w:rsid w:val="00AE1A9D"/>
    <w:rsid w:val="00AE1C0F"/>
    <w:rsid w:val="00AE205D"/>
    <w:rsid w:val="00AE3BA8"/>
    <w:rsid w:val="00AE5080"/>
    <w:rsid w:val="00AE619B"/>
    <w:rsid w:val="00AE691B"/>
    <w:rsid w:val="00AE7836"/>
    <w:rsid w:val="00AE7A70"/>
    <w:rsid w:val="00AF0F15"/>
    <w:rsid w:val="00AF11C8"/>
    <w:rsid w:val="00AF14FE"/>
    <w:rsid w:val="00AF18FA"/>
    <w:rsid w:val="00AF1CCB"/>
    <w:rsid w:val="00AF2ADD"/>
    <w:rsid w:val="00AF4523"/>
    <w:rsid w:val="00B01298"/>
    <w:rsid w:val="00B02489"/>
    <w:rsid w:val="00B02A42"/>
    <w:rsid w:val="00B03F40"/>
    <w:rsid w:val="00B06A13"/>
    <w:rsid w:val="00B124EF"/>
    <w:rsid w:val="00B12BDA"/>
    <w:rsid w:val="00B12C37"/>
    <w:rsid w:val="00B12D21"/>
    <w:rsid w:val="00B12DD2"/>
    <w:rsid w:val="00B14137"/>
    <w:rsid w:val="00B14592"/>
    <w:rsid w:val="00B14EB2"/>
    <w:rsid w:val="00B1558D"/>
    <w:rsid w:val="00B17014"/>
    <w:rsid w:val="00B177BF"/>
    <w:rsid w:val="00B20740"/>
    <w:rsid w:val="00B214BD"/>
    <w:rsid w:val="00B21638"/>
    <w:rsid w:val="00B22951"/>
    <w:rsid w:val="00B22DEF"/>
    <w:rsid w:val="00B239C7"/>
    <w:rsid w:val="00B23FE7"/>
    <w:rsid w:val="00B24C93"/>
    <w:rsid w:val="00B256D0"/>
    <w:rsid w:val="00B25A26"/>
    <w:rsid w:val="00B26018"/>
    <w:rsid w:val="00B261B7"/>
    <w:rsid w:val="00B26966"/>
    <w:rsid w:val="00B27250"/>
    <w:rsid w:val="00B279AD"/>
    <w:rsid w:val="00B313DF"/>
    <w:rsid w:val="00B31688"/>
    <w:rsid w:val="00B31C57"/>
    <w:rsid w:val="00B32F41"/>
    <w:rsid w:val="00B32FA4"/>
    <w:rsid w:val="00B34B6B"/>
    <w:rsid w:val="00B358E7"/>
    <w:rsid w:val="00B36C1D"/>
    <w:rsid w:val="00B401CF"/>
    <w:rsid w:val="00B401D1"/>
    <w:rsid w:val="00B40932"/>
    <w:rsid w:val="00B414B0"/>
    <w:rsid w:val="00B43254"/>
    <w:rsid w:val="00B4428E"/>
    <w:rsid w:val="00B4574D"/>
    <w:rsid w:val="00B464CC"/>
    <w:rsid w:val="00B50D69"/>
    <w:rsid w:val="00B50E31"/>
    <w:rsid w:val="00B515AC"/>
    <w:rsid w:val="00B51E58"/>
    <w:rsid w:val="00B531DF"/>
    <w:rsid w:val="00B5458C"/>
    <w:rsid w:val="00B54DAC"/>
    <w:rsid w:val="00B555A1"/>
    <w:rsid w:val="00B61B86"/>
    <w:rsid w:val="00B61D83"/>
    <w:rsid w:val="00B62B15"/>
    <w:rsid w:val="00B630CD"/>
    <w:rsid w:val="00B64C32"/>
    <w:rsid w:val="00B64D58"/>
    <w:rsid w:val="00B64E59"/>
    <w:rsid w:val="00B65873"/>
    <w:rsid w:val="00B6654F"/>
    <w:rsid w:val="00B66BA1"/>
    <w:rsid w:val="00B66E71"/>
    <w:rsid w:val="00B677A6"/>
    <w:rsid w:val="00B7078B"/>
    <w:rsid w:val="00B70887"/>
    <w:rsid w:val="00B70A47"/>
    <w:rsid w:val="00B711D1"/>
    <w:rsid w:val="00B71C21"/>
    <w:rsid w:val="00B7296A"/>
    <w:rsid w:val="00B739F9"/>
    <w:rsid w:val="00B74FDF"/>
    <w:rsid w:val="00B779E1"/>
    <w:rsid w:val="00B8004F"/>
    <w:rsid w:val="00B8094A"/>
    <w:rsid w:val="00B80D1A"/>
    <w:rsid w:val="00B81D12"/>
    <w:rsid w:val="00B839CB"/>
    <w:rsid w:val="00B83EA7"/>
    <w:rsid w:val="00B86C81"/>
    <w:rsid w:val="00B870B7"/>
    <w:rsid w:val="00B9029B"/>
    <w:rsid w:val="00B90D15"/>
    <w:rsid w:val="00B9144F"/>
    <w:rsid w:val="00B91B67"/>
    <w:rsid w:val="00B91F79"/>
    <w:rsid w:val="00B92181"/>
    <w:rsid w:val="00B932B1"/>
    <w:rsid w:val="00B94A88"/>
    <w:rsid w:val="00B95EC2"/>
    <w:rsid w:val="00B961A6"/>
    <w:rsid w:val="00B96277"/>
    <w:rsid w:val="00B969B6"/>
    <w:rsid w:val="00B9747F"/>
    <w:rsid w:val="00B974D7"/>
    <w:rsid w:val="00B97ACD"/>
    <w:rsid w:val="00B97DE0"/>
    <w:rsid w:val="00B97E4D"/>
    <w:rsid w:val="00BA056E"/>
    <w:rsid w:val="00BA0DC3"/>
    <w:rsid w:val="00BA0EE5"/>
    <w:rsid w:val="00BA1179"/>
    <w:rsid w:val="00BA2F7C"/>
    <w:rsid w:val="00BA30E6"/>
    <w:rsid w:val="00BA3800"/>
    <w:rsid w:val="00BA3905"/>
    <w:rsid w:val="00BA4EEB"/>
    <w:rsid w:val="00BA6277"/>
    <w:rsid w:val="00BA6D71"/>
    <w:rsid w:val="00BA6F39"/>
    <w:rsid w:val="00BB2451"/>
    <w:rsid w:val="00BB3960"/>
    <w:rsid w:val="00BB3A00"/>
    <w:rsid w:val="00BB4722"/>
    <w:rsid w:val="00BB5EB6"/>
    <w:rsid w:val="00BB5F35"/>
    <w:rsid w:val="00BB6C23"/>
    <w:rsid w:val="00BB71EC"/>
    <w:rsid w:val="00BB7434"/>
    <w:rsid w:val="00BB77FC"/>
    <w:rsid w:val="00BC009C"/>
    <w:rsid w:val="00BC01E8"/>
    <w:rsid w:val="00BC0BBF"/>
    <w:rsid w:val="00BC1C0B"/>
    <w:rsid w:val="00BC3F0E"/>
    <w:rsid w:val="00BC4B14"/>
    <w:rsid w:val="00BC561E"/>
    <w:rsid w:val="00BC6106"/>
    <w:rsid w:val="00BC6927"/>
    <w:rsid w:val="00BC6E3C"/>
    <w:rsid w:val="00BC6E93"/>
    <w:rsid w:val="00BC7272"/>
    <w:rsid w:val="00BC7453"/>
    <w:rsid w:val="00BD0D8C"/>
    <w:rsid w:val="00BD2928"/>
    <w:rsid w:val="00BD4193"/>
    <w:rsid w:val="00BD4DF3"/>
    <w:rsid w:val="00BD4E7C"/>
    <w:rsid w:val="00BD5104"/>
    <w:rsid w:val="00BD541C"/>
    <w:rsid w:val="00BD6077"/>
    <w:rsid w:val="00BD712D"/>
    <w:rsid w:val="00BE00EF"/>
    <w:rsid w:val="00BE0214"/>
    <w:rsid w:val="00BE078B"/>
    <w:rsid w:val="00BE08E7"/>
    <w:rsid w:val="00BE2752"/>
    <w:rsid w:val="00BE3053"/>
    <w:rsid w:val="00BE3191"/>
    <w:rsid w:val="00BE4617"/>
    <w:rsid w:val="00BE46FD"/>
    <w:rsid w:val="00BE4943"/>
    <w:rsid w:val="00BE49E3"/>
    <w:rsid w:val="00BE53EB"/>
    <w:rsid w:val="00BE5C4A"/>
    <w:rsid w:val="00BE68CF"/>
    <w:rsid w:val="00BE6F3F"/>
    <w:rsid w:val="00BE7101"/>
    <w:rsid w:val="00BF00E8"/>
    <w:rsid w:val="00BF057C"/>
    <w:rsid w:val="00BF0F85"/>
    <w:rsid w:val="00BF1CB3"/>
    <w:rsid w:val="00BF1CDD"/>
    <w:rsid w:val="00BF24C6"/>
    <w:rsid w:val="00BF2F17"/>
    <w:rsid w:val="00BF306C"/>
    <w:rsid w:val="00BF41E3"/>
    <w:rsid w:val="00BF46F7"/>
    <w:rsid w:val="00BF4735"/>
    <w:rsid w:val="00BF4C75"/>
    <w:rsid w:val="00BF4E63"/>
    <w:rsid w:val="00BF6358"/>
    <w:rsid w:val="00BF65E7"/>
    <w:rsid w:val="00BF701D"/>
    <w:rsid w:val="00BF7609"/>
    <w:rsid w:val="00BF7A45"/>
    <w:rsid w:val="00BF7CF0"/>
    <w:rsid w:val="00BF7E91"/>
    <w:rsid w:val="00BF7E9E"/>
    <w:rsid w:val="00C01A24"/>
    <w:rsid w:val="00C01B97"/>
    <w:rsid w:val="00C02527"/>
    <w:rsid w:val="00C02669"/>
    <w:rsid w:val="00C02720"/>
    <w:rsid w:val="00C02FE3"/>
    <w:rsid w:val="00C03357"/>
    <w:rsid w:val="00C04339"/>
    <w:rsid w:val="00C043C0"/>
    <w:rsid w:val="00C064F5"/>
    <w:rsid w:val="00C06EF1"/>
    <w:rsid w:val="00C07255"/>
    <w:rsid w:val="00C10179"/>
    <w:rsid w:val="00C10972"/>
    <w:rsid w:val="00C10C02"/>
    <w:rsid w:val="00C119B1"/>
    <w:rsid w:val="00C11FF0"/>
    <w:rsid w:val="00C12449"/>
    <w:rsid w:val="00C137CD"/>
    <w:rsid w:val="00C13B3C"/>
    <w:rsid w:val="00C14419"/>
    <w:rsid w:val="00C15C24"/>
    <w:rsid w:val="00C15DE7"/>
    <w:rsid w:val="00C16568"/>
    <w:rsid w:val="00C170FD"/>
    <w:rsid w:val="00C1732E"/>
    <w:rsid w:val="00C20464"/>
    <w:rsid w:val="00C2052A"/>
    <w:rsid w:val="00C21547"/>
    <w:rsid w:val="00C22087"/>
    <w:rsid w:val="00C228E2"/>
    <w:rsid w:val="00C22B1E"/>
    <w:rsid w:val="00C23EBA"/>
    <w:rsid w:val="00C24061"/>
    <w:rsid w:val="00C2441F"/>
    <w:rsid w:val="00C251BA"/>
    <w:rsid w:val="00C258AC"/>
    <w:rsid w:val="00C26339"/>
    <w:rsid w:val="00C26788"/>
    <w:rsid w:val="00C27D56"/>
    <w:rsid w:val="00C30C9B"/>
    <w:rsid w:val="00C31134"/>
    <w:rsid w:val="00C312EE"/>
    <w:rsid w:val="00C3375D"/>
    <w:rsid w:val="00C3418B"/>
    <w:rsid w:val="00C3681D"/>
    <w:rsid w:val="00C3787C"/>
    <w:rsid w:val="00C37DDD"/>
    <w:rsid w:val="00C40B39"/>
    <w:rsid w:val="00C42889"/>
    <w:rsid w:val="00C433AF"/>
    <w:rsid w:val="00C43F7E"/>
    <w:rsid w:val="00C44118"/>
    <w:rsid w:val="00C44B8C"/>
    <w:rsid w:val="00C46137"/>
    <w:rsid w:val="00C46BD1"/>
    <w:rsid w:val="00C46E3C"/>
    <w:rsid w:val="00C46EF2"/>
    <w:rsid w:val="00C51754"/>
    <w:rsid w:val="00C51E71"/>
    <w:rsid w:val="00C528C6"/>
    <w:rsid w:val="00C530A1"/>
    <w:rsid w:val="00C53CDF"/>
    <w:rsid w:val="00C54257"/>
    <w:rsid w:val="00C54A46"/>
    <w:rsid w:val="00C550F1"/>
    <w:rsid w:val="00C55ED6"/>
    <w:rsid w:val="00C56A6A"/>
    <w:rsid w:val="00C574E8"/>
    <w:rsid w:val="00C57C49"/>
    <w:rsid w:val="00C57F3A"/>
    <w:rsid w:val="00C600A4"/>
    <w:rsid w:val="00C60807"/>
    <w:rsid w:val="00C61F3A"/>
    <w:rsid w:val="00C659C7"/>
    <w:rsid w:val="00C67C43"/>
    <w:rsid w:val="00C70753"/>
    <w:rsid w:val="00C7154F"/>
    <w:rsid w:val="00C72246"/>
    <w:rsid w:val="00C726D1"/>
    <w:rsid w:val="00C7312B"/>
    <w:rsid w:val="00C73A1F"/>
    <w:rsid w:val="00C7433E"/>
    <w:rsid w:val="00C747B4"/>
    <w:rsid w:val="00C74C57"/>
    <w:rsid w:val="00C74EBA"/>
    <w:rsid w:val="00C76BBC"/>
    <w:rsid w:val="00C76DCA"/>
    <w:rsid w:val="00C7767D"/>
    <w:rsid w:val="00C805DC"/>
    <w:rsid w:val="00C80A15"/>
    <w:rsid w:val="00C80A1A"/>
    <w:rsid w:val="00C83B48"/>
    <w:rsid w:val="00C84F63"/>
    <w:rsid w:val="00C85683"/>
    <w:rsid w:val="00C90092"/>
    <w:rsid w:val="00C9276B"/>
    <w:rsid w:val="00C928E6"/>
    <w:rsid w:val="00C938A4"/>
    <w:rsid w:val="00C94D13"/>
    <w:rsid w:val="00C951FB"/>
    <w:rsid w:val="00C95B16"/>
    <w:rsid w:val="00C96376"/>
    <w:rsid w:val="00C96865"/>
    <w:rsid w:val="00C96D6B"/>
    <w:rsid w:val="00C97516"/>
    <w:rsid w:val="00C97D98"/>
    <w:rsid w:val="00CA03CE"/>
    <w:rsid w:val="00CA0476"/>
    <w:rsid w:val="00CA0E0A"/>
    <w:rsid w:val="00CA0F86"/>
    <w:rsid w:val="00CA2D1B"/>
    <w:rsid w:val="00CA5CFE"/>
    <w:rsid w:val="00CA67F5"/>
    <w:rsid w:val="00CA7728"/>
    <w:rsid w:val="00CA7D98"/>
    <w:rsid w:val="00CB091B"/>
    <w:rsid w:val="00CB0F44"/>
    <w:rsid w:val="00CB1C20"/>
    <w:rsid w:val="00CB1DD4"/>
    <w:rsid w:val="00CB44C4"/>
    <w:rsid w:val="00CB5AC1"/>
    <w:rsid w:val="00CB76AB"/>
    <w:rsid w:val="00CB792A"/>
    <w:rsid w:val="00CC03A6"/>
    <w:rsid w:val="00CC0A8C"/>
    <w:rsid w:val="00CC1D88"/>
    <w:rsid w:val="00CC26F3"/>
    <w:rsid w:val="00CC3922"/>
    <w:rsid w:val="00CC3C6D"/>
    <w:rsid w:val="00CC3FD7"/>
    <w:rsid w:val="00CC4247"/>
    <w:rsid w:val="00CC47D5"/>
    <w:rsid w:val="00CC4EB7"/>
    <w:rsid w:val="00CC5A7A"/>
    <w:rsid w:val="00CC6667"/>
    <w:rsid w:val="00CC74A3"/>
    <w:rsid w:val="00CC7B15"/>
    <w:rsid w:val="00CC7D21"/>
    <w:rsid w:val="00CD0FDD"/>
    <w:rsid w:val="00CD1257"/>
    <w:rsid w:val="00CD20E6"/>
    <w:rsid w:val="00CD33AD"/>
    <w:rsid w:val="00CD3AB8"/>
    <w:rsid w:val="00CD3F50"/>
    <w:rsid w:val="00CD60E1"/>
    <w:rsid w:val="00CD73AE"/>
    <w:rsid w:val="00CD7F85"/>
    <w:rsid w:val="00CE0F18"/>
    <w:rsid w:val="00CE1944"/>
    <w:rsid w:val="00CE1F5E"/>
    <w:rsid w:val="00CE2750"/>
    <w:rsid w:val="00CE4C46"/>
    <w:rsid w:val="00CE50FC"/>
    <w:rsid w:val="00CE61D2"/>
    <w:rsid w:val="00CE6296"/>
    <w:rsid w:val="00CE6E37"/>
    <w:rsid w:val="00CE7CE3"/>
    <w:rsid w:val="00CE7D49"/>
    <w:rsid w:val="00CF0216"/>
    <w:rsid w:val="00CF0E79"/>
    <w:rsid w:val="00CF1C70"/>
    <w:rsid w:val="00CF22D2"/>
    <w:rsid w:val="00CF2945"/>
    <w:rsid w:val="00CF2E96"/>
    <w:rsid w:val="00CF3D9C"/>
    <w:rsid w:val="00CF5F2B"/>
    <w:rsid w:val="00CF6046"/>
    <w:rsid w:val="00CF617A"/>
    <w:rsid w:val="00CF6190"/>
    <w:rsid w:val="00CF71D9"/>
    <w:rsid w:val="00D0140F"/>
    <w:rsid w:val="00D02521"/>
    <w:rsid w:val="00D028C7"/>
    <w:rsid w:val="00D05995"/>
    <w:rsid w:val="00D10004"/>
    <w:rsid w:val="00D106BE"/>
    <w:rsid w:val="00D10894"/>
    <w:rsid w:val="00D1195A"/>
    <w:rsid w:val="00D1232D"/>
    <w:rsid w:val="00D12A38"/>
    <w:rsid w:val="00D130D5"/>
    <w:rsid w:val="00D13AB1"/>
    <w:rsid w:val="00D156E9"/>
    <w:rsid w:val="00D15A64"/>
    <w:rsid w:val="00D15F9A"/>
    <w:rsid w:val="00D162E3"/>
    <w:rsid w:val="00D172A2"/>
    <w:rsid w:val="00D1765C"/>
    <w:rsid w:val="00D206D5"/>
    <w:rsid w:val="00D21551"/>
    <w:rsid w:val="00D21D36"/>
    <w:rsid w:val="00D220BD"/>
    <w:rsid w:val="00D22B5C"/>
    <w:rsid w:val="00D23314"/>
    <w:rsid w:val="00D23321"/>
    <w:rsid w:val="00D23EA5"/>
    <w:rsid w:val="00D2408F"/>
    <w:rsid w:val="00D24505"/>
    <w:rsid w:val="00D261FD"/>
    <w:rsid w:val="00D30348"/>
    <w:rsid w:val="00D30E7C"/>
    <w:rsid w:val="00D31D46"/>
    <w:rsid w:val="00D32189"/>
    <w:rsid w:val="00D32D9C"/>
    <w:rsid w:val="00D32EDC"/>
    <w:rsid w:val="00D334FD"/>
    <w:rsid w:val="00D33885"/>
    <w:rsid w:val="00D34225"/>
    <w:rsid w:val="00D34C43"/>
    <w:rsid w:val="00D36A70"/>
    <w:rsid w:val="00D378FD"/>
    <w:rsid w:val="00D37AE4"/>
    <w:rsid w:val="00D401FD"/>
    <w:rsid w:val="00D405E5"/>
    <w:rsid w:val="00D40A82"/>
    <w:rsid w:val="00D41DC3"/>
    <w:rsid w:val="00D42538"/>
    <w:rsid w:val="00D44F07"/>
    <w:rsid w:val="00D50444"/>
    <w:rsid w:val="00D50549"/>
    <w:rsid w:val="00D50F73"/>
    <w:rsid w:val="00D5100A"/>
    <w:rsid w:val="00D51FED"/>
    <w:rsid w:val="00D5215E"/>
    <w:rsid w:val="00D5306C"/>
    <w:rsid w:val="00D530AC"/>
    <w:rsid w:val="00D532BF"/>
    <w:rsid w:val="00D53830"/>
    <w:rsid w:val="00D53E22"/>
    <w:rsid w:val="00D542B4"/>
    <w:rsid w:val="00D5449B"/>
    <w:rsid w:val="00D54817"/>
    <w:rsid w:val="00D54F6C"/>
    <w:rsid w:val="00D55D4F"/>
    <w:rsid w:val="00D55E29"/>
    <w:rsid w:val="00D565C2"/>
    <w:rsid w:val="00D5672A"/>
    <w:rsid w:val="00D56A4B"/>
    <w:rsid w:val="00D57C0A"/>
    <w:rsid w:val="00D57CEF"/>
    <w:rsid w:val="00D61676"/>
    <w:rsid w:val="00D62128"/>
    <w:rsid w:val="00D631D6"/>
    <w:rsid w:val="00D63871"/>
    <w:rsid w:val="00D642E2"/>
    <w:rsid w:val="00D646F7"/>
    <w:rsid w:val="00D64A00"/>
    <w:rsid w:val="00D65FD0"/>
    <w:rsid w:val="00D67640"/>
    <w:rsid w:val="00D70B67"/>
    <w:rsid w:val="00D71169"/>
    <w:rsid w:val="00D716CC"/>
    <w:rsid w:val="00D71FAF"/>
    <w:rsid w:val="00D721EF"/>
    <w:rsid w:val="00D762A3"/>
    <w:rsid w:val="00D804FC"/>
    <w:rsid w:val="00D81C9D"/>
    <w:rsid w:val="00D81E8E"/>
    <w:rsid w:val="00D82943"/>
    <w:rsid w:val="00D83A0D"/>
    <w:rsid w:val="00D8455A"/>
    <w:rsid w:val="00D86320"/>
    <w:rsid w:val="00D8684E"/>
    <w:rsid w:val="00D911D7"/>
    <w:rsid w:val="00D9249D"/>
    <w:rsid w:val="00D92C17"/>
    <w:rsid w:val="00D9529E"/>
    <w:rsid w:val="00D9659C"/>
    <w:rsid w:val="00D965CE"/>
    <w:rsid w:val="00DA10EE"/>
    <w:rsid w:val="00DA1677"/>
    <w:rsid w:val="00DA1B84"/>
    <w:rsid w:val="00DA2465"/>
    <w:rsid w:val="00DA2CD2"/>
    <w:rsid w:val="00DA34B9"/>
    <w:rsid w:val="00DA4EB4"/>
    <w:rsid w:val="00DA51B1"/>
    <w:rsid w:val="00DA5FDB"/>
    <w:rsid w:val="00DA6840"/>
    <w:rsid w:val="00DA7109"/>
    <w:rsid w:val="00DA7D47"/>
    <w:rsid w:val="00DB0550"/>
    <w:rsid w:val="00DB1A95"/>
    <w:rsid w:val="00DB2D54"/>
    <w:rsid w:val="00DB2D94"/>
    <w:rsid w:val="00DB5C54"/>
    <w:rsid w:val="00DB6DBF"/>
    <w:rsid w:val="00DB6F4C"/>
    <w:rsid w:val="00DB79EB"/>
    <w:rsid w:val="00DC1FAD"/>
    <w:rsid w:val="00DC232A"/>
    <w:rsid w:val="00DC47FD"/>
    <w:rsid w:val="00DC4A16"/>
    <w:rsid w:val="00DC777C"/>
    <w:rsid w:val="00DD00CE"/>
    <w:rsid w:val="00DD04B3"/>
    <w:rsid w:val="00DD1B1A"/>
    <w:rsid w:val="00DD20F8"/>
    <w:rsid w:val="00DD29FD"/>
    <w:rsid w:val="00DD4123"/>
    <w:rsid w:val="00DD49FB"/>
    <w:rsid w:val="00DD5DCE"/>
    <w:rsid w:val="00DD6A5F"/>
    <w:rsid w:val="00DD7512"/>
    <w:rsid w:val="00DD7684"/>
    <w:rsid w:val="00DE09FC"/>
    <w:rsid w:val="00DE0B7A"/>
    <w:rsid w:val="00DE150F"/>
    <w:rsid w:val="00DE1E8B"/>
    <w:rsid w:val="00DE22A0"/>
    <w:rsid w:val="00DE2999"/>
    <w:rsid w:val="00DE3A7A"/>
    <w:rsid w:val="00DE5718"/>
    <w:rsid w:val="00DE762B"/>
    <w:rsid w:val="00DE7AF9"/>
    <w:rsid w:val="00DF02F0"/>
    <w:rsid w:val="00DF06AC"/>
    <w:rsid w:val="00DF0BCC"/>
    <w:rsid w:val="00DF22A5"/>
    <w:rsid w:val="00DF266B"/>
    <w:rsid w:val="00DF357F"/>
    <w:rsid w:val="00DF36C1"/>
    <w:rsid w:val="00DF391C"/>
    <w:rsid w:val="00DF3A56"/>
    <w:rsid w:val="00DF3F59"/>
    <w:rsid w:val="00DF4976"/>
    <w:rsid w:val="00DF4E8C"/>
    <w:rsid w:val="00DF5160"/>
    <w:rsid w:val="00DF59E4"/>
    <w:rsid w:val="00DF59F1"/>
    <w:rsid w:val="00DF67CD"/>
    <w:rsid w:val="00DF6E59"/>
    <w:rsid w:val="00E01C90"/>
    <w:rsid w:val="00E0256C"/>
    <w:rsid w:val="00E02993"/>
    <w:rsid w:val="00E02A4C"/>
    <w:rsid w:val="00E03661"/>
    <w:rsid w:val="00E03A69"/>
    <w:rsid w:val="00E03B21"/>
    <w:rsid w:val="00E03D7E"/>
    <w:rsid w:val="00E043D4"/>
    <w:rsid w:val="00E05D56"/>
    <w:rsid w:val="00E07274"/>
    <w:rsid w:val="00E10129"/>
    <w:rsid w:val="00E117F6"/>
    <w:rsid w:val="00E11B24"/>
    <w:rsid w:val="00E11BC4"/>
    <w:rsid w:val="00E12397"/>
    <w:rsid w:val="00E13114"/>
    <w:rsid w:val="00E132C8"/>
    <w:rsid w:val="00E138EA"/>
    <w:rsid w:val="00E1394E"/>
    <w:rsid w:val="00E14082"/>
    <w:rsid w:val="00E14785"/>
    <w:rsid w:val="00E147B4"/>
    <w:rsid w:val="00E14809"/>
    <w:rsid w:val="00E15B93"/>
    <w:rsid w:val="00E163DE"/>
    <w:rsid w:val="00E1653A"/>
    <w:rsid w:val="00E16EEF"/>
    <w:rsid w:val="00E1706F"/>
    <w:rsid w:val="00E171DC"/>
    <w:rsid w:val="00E17266"/>
    <w:rsid w:val="00E20077"/>
    <w:rsid w:val="00E20642"/>
    <w:rsid w:val="00E21767"/>
    <w:rsid w:val="00E219CA"/>
    <w:rsid w:val="00E21A40"/>
    <w:rsid w:val="00E22BF7"/>
    <w:rsid w:val="00E23314"/>
    <w:rsid w:val="00E24004"/>
    <w:rsid w:val="00E25FD7"/>
    <w:rsid w:val="00E26132"/>
    <w:rsid w:val="00E31A80"/>
    <w:rsid w:val="00E325B5"/>
    <w:rsid w:val="00E32E09"/>
    <w:rsid w:val="00E33371"/>
    <w:rsid w:val="00E3339D"/>
    <w:rsid w:val="00E344BB"/>
    <w:rsid w:val="00E35549"/>
    <w:rsid w:val="00E35A2A"/>
    <w:rsid w:val="00E361F7"/>
    <w:rsid w:val="00E373A2"/>
    <w:rsid w:val="00E37DF7"/>
    <w:rsid w:val="00E403AA"/>
    <w:rsid w:val="00E404D5"/>
    <w:rsid w:val="00E42571"/>
    <w:rsid w:val="00E429F9"/>
    <w:rsid w:val="00E43331"/>
    <w:rsid w:val="00E43436"/>
    <w:rsid w:val="00E445A8"/>
    <w:rsid w:val="00E448D9"/>
    <w:rsid w:val="00E45111"/>
    <w:rsid w:val="00E4597D"/>
    <w:rsid w:val="00E46647"/>
    <w:rsid w:val="00E466FE"/>
    <w:rsid w:val="00E47369"/>
    <w:rsid w:val="00E47373"/>
    <w:rsid w:val="00E4775C"/>
    <w:rsid w:val="00E5176D"/>
    <w:rsid w:val="00E54C41"/>
    <w:rsid w:val="00E54D24"/>
    <w:rsid w:val="00E55DDA"/>
    <w:rsid w:val="00E563BD"/>
    <w:rsid w:val="00E56538"/>
    <w:rsid w:val="00E56664"/>
    <w:rsid w:val="00E569E1"/>
    <w:rsid w:val="00E56A77"/>
    <w:rsid w:val="00E56CA1"/>
    <w:rsid w:val="00E57167"/>
    <w:rsid w:val="00E576CC"/>
    <w:rsid w:val="00E579C3"/>
    <w:rsid w:val="00E60539"/>
    <w:rsid w:val="00E60788"/>
    <w:rsid w:val="00E60E4E"/>
    <w:rsid w:val="00E62CC0"/>
    <w:rsid w:val="00E62E90"/>
    <w:rsid w:val="00E63324"/>
    <w:rsid w:val="00E63339"/>
    <w:rsid w:val="00E63430"/>
    <w:rsid w:val="00E63770"/>
    <w:rsid w:val="00E63789"/>
    <w:rsid w:val="00E63B67"/>
    <w:rsid w:val="00E63F2F"/>
    <w:rsid w:val="00E668B4"/>
    <w:rsid w:val="00E668E9"/>
    <w:rsid w:val="00E66C10"/>
    <w:rsid w:val="00E66C36"/>
    <w:rsid w:val="00E67019"/>
    <w:rsid w:val="00E725C6"/>
    <w:rsid w:val="00E726F0"/>
    <w:rsid w:val="00E72BA8"/>
    <w:rsid w:val="00E757CA"/>
    <w:rsid w:val="00E761CB"/>
    <w:rsid w:val="00E762B0"/>
    <w:rsid w:val="00E7656E"/>
    <w:rsid w:val="00E77C4A"/>
    <w:rsid w:val="00E80E3A"/>
    <w:rsid w:val="00E81CB4"/>
    <w:rsid w:val="00E8287D"/>
    <w:rsid w:val="00E8334E"/>
    <w:rsid w:val="00E83E9E"/>
    <w:rsid w:val="00E84716"/>
    <w:rsid w:val="00E84CAD"/>
    <w:rsid w:val="00E85789"/>
    <w:rsid w:val="00E85976"/>
    <w:rsid w:val="00E85EB2"/>
    <w:rsid w:val="00E86345"/>
    <w:rsid w:val="00E86730"/>
    <w:rsid w:val="00E87BDB"/>
    <w:rsid w:val="00E9072D"/>
    <w:rsid w:val="00E91607"/>
    <w:rsid w:val="00E923D4"/>
    <w:rsid w:val="00E92D1B"/>
    <w:rsid w:val="00E92DD1"/>
    <w:rsid w:val="00E93444"/>
    <w:rsid w:val="00E93F40"/>
    <w:rsid w:val="00E94607"/>
    <w:rsid w:val="00E94786"/>
    <w:rsid w:val="00E95247"/>
    <w:rsid w:val="00E959FB"/>
    <w:rsid w:val="00E95CF4"/>
    <w:rsid w:val="00E96F24"/>
    <w:rsid w:val="00EA0110"/>
    <w:rsid w:val="00EA04B9"/>
    <w:rsid w:val="00EA096C"/>
    <w:rsid w:val="00EA0B4B"/>
    <w:rsid w:val="00EA12C8"/>
    <w:rsid w:val="00EA1B56"/>
    <w:rsid w:val="00EA3347"/>
    <w:rsid w:val="00EA3348"/>
    <w:rsid w:val="00EA40AA"/>
    <w:rsid w:val="00EA4E5A"/>
    <w:rsid w:val="00EA7405"/>
    <w:rsid w:val="00EA763C"/>
    <w:rsid w:val="00EA7EC2"/>
    <w:rsid w:val="00EB0F1F"/>
    <w:rsid w:val="00EB1A51"/>
    <w:rsid w:val="00EB2B00"/>
    <w:rsid w:val="00EB2B73"/>
    <w:rsid w:val="00EB2BF1"/>
    <w:rsid w:val="00EB33A4"/>
    <w:rsid w:val="00EB3779"/>
    <w:rsid w:val="00EB4061"/>
    <w:rsid w:val="00EB44D5"/>
    <w:rsid w:val="00EB5796"/>
    <w:rsid w:val="00EB5903"/>
    <w:rsid w:val="00EB6969"/>
    <w:rsid w:val="00EC00B1"/>
    <w:rsid w:val="00EC03AC"/>
    <w:rsid w:val="00EC0FD1"/>
    <w:rsid w:val="00EC11E3"/>
    <w:rsid w:val="00EC1698"/>
    <w:rsid w:val="00EC1A1E"/>
    <w:rsid w:val="00EC22F2"/>
    <w:rsid w:val="00EC41D9"/>
    <w:rsid w:val="00EC54E5"/>
    <w:rsid w:val="00EC5F46"/>
    <w:rsid w:val="00EC7541"/>
    <w:rsid w:val="00EC777D"/>
    <w:rsid w:val="00EC7C23"/>
    <w:rsid w:val="00ED065E"/>
    <w:rsid w:val="00ED197F"/>
    <w:rsid w:val="00ED3137"/>
    <w:rsid w:val="00ED3FE9"/>
    <w:rsid w:val="00ED7802"/>
    <w:rsid w:val="00EE0435"/>
    <w:rsid w:val="00EE0ACB"/>
    <w:rsid w:val="00EE1331"/>
    <w:rsid w:val="00EE1C12"/>
    <w:rsid w:val="00EE1D3F"/>
    <w:rsid w:val="00EE2000"/>
    <w:rsid w:val="00EE277F"/>
    <w:rsid w:val="00EE2CC0"/>
    <w:rsid w:val="00EE3669"/>
    <w:rsid w:val="00EE36FC"/>
    <w:rsid w:val="00EE3CF5"/>
    <w:rsid w:val="00EE4A2C"/>
    <w:rsid w:val="00EE4EE6"/>
    <w:rsid w:val="00EE5880"/>
    <w:rsid w:val="00EE5E48"/>
    <w:rsid w:val="00EE643C"/>
    <w:rsid w:val="00EE6560"/>
    <w:rsid w:val="00EE72A4"/>
    <w:rsid w:val="00EE7D78"/>
    <w:rsid w:val="00EF1395"/>
    <w:rsid w:val="00EF146C"/>
    <w:rsid w:val="00EF1639"/>
    <w:rsid w:val="00EF20AC"/>
    <w:rsid w:val="00EF2C5A"/>
    <w:rsid w:val="00EF2DBC"/>
    <w:rsid w:val="00EF393F"/>
    <w:rsid w:val="00EF3A43"/>
    <w:rsid w:val="00EF4448"/>
    <w:rsid w:val="00EF56D6"/>
    <w:rsid w:val="00EF5B6C"/>
    <w:rsid w:val="00EF6B95"/>
    <w:rsid w:val="00F0030C"/>
    <w:rsid w:val="00F00B23"/>
    <w:rsid w:val="00F018B6"/>
    <w:rsid w:val="00F01D38"/>
    <w:rsid w:val="00F0212E"/>
    <w:rsid w:val="00F02911"/>
    <w:rsid w:val="00F02D12"/>
    <w:rsid w:val="00F03121"/>
    <w:rsid w:val="00F046D9"/>
    <w:rsid w:val="00F051F2"/>
    <w:rsid w:val="00F05A5A"/>
    <w:rsid w:val="00F06EEB"/>
    <w:rsid w:val="00F07241"/>
    <w:rsid w:val="00F07312"/>
    <w:rsid w:val="00F0789B"/>
    <w:rsid w:val="00F10331"/>
    <w:rsid w:val="00F12CC8"/>
    <w:rsid w:val="00F12EC0"/>
    <w:rsid w:val="00F130EF"/>
    <w:rsid w:val="00F13AF3"/>
    <w:rsid w:val="00F14735"/>
    <w:rsid w:val="00F14D54"/>
    <w:rsid w:val="00F14F0D"/>
    <w:rsid w:val="00F151E7"/>
    <w:rsid w:val="00F15297"/>
    <w:rsid w:val="00F15BD4"/>
    <w:rsid w:val="00F15D74"/>
    <w:rsid w:val="00F16639"/>
    <w:rsid w:val="00F17105"/>
    <w:rsid w:val="00F21B21"/>
    <w:rsid w:val="00F21FFD"/>
    <w:rsid w:val="00F22189"/>
    <w:rsid w:val="00F23048"/>
    <w:rsid w:val="00F24922"/>
    <w:rsid w:val="00F25532"/>
    <w:rsid w:val="00F25A74"/>
    <w:rsid w:val="00F266C2"/>
    <w:rsid w:val="00F270F8"/>
    <w:rsid w:val="00F30383"/>
    <w:rsid w:val="00F30617"/>
    <w:rsid w:val="00F30D93"/>
    <w:rsid w:val="00F315F4"/>
    <w:rsid w:val="00F33A9F"/>
    <w:rsid w:val="00F341E3"/>
    <w:rsid w:val="00F349A9"/>
    <w:rsid w:val="00F35E90"/>
    <w:rsid w:val="00F36A8D"/>
    <w:rsid w:val="00F36FDD"/>
    <w:rsid w:val="00F42591"/>
    <w:rsid w:val="00F4315F"/>
    <w:rsid w:val="00F4666D"/>
    <w:rsid w:val="00F476C1"/>
    <w:rsid w:val="00F51A6D"/>
    <w:rsid w:val="00F51E27"/>
    <w:rsid w:val="00F52844"/>
    <w:rsid w:val="00F53FED"/>
    <w:rsid w:val="00F55E12"/>
    <w:rsid w:val="00F57F90"/>
    <w:rsid w:val="00F6022A"/>
    <w:rsid w:val="00F61184"/>
    <w:rsid w:val="00F6147B"/>
    <w:rsid w:val="00F61593"/>
    <w:rsid w:val="00F61B1C"/>
    <w:rsid w:val="00F61D60"/>
    <w:rsid w:val="00F62B0B"/>
    <w:rsid w:val="00F62B7C"/>
    <w:rsid w:val="00F62CDF"/>
    <w:rsid w:val="00F64C9C"/>
    <w:rsid w:val="00F66809"/>
    <w:rsid w:val="00F6693F"/>
    <w:rsid w:val="00F66AAE"/>
    <w:rsid w:val="00F743D8"/>
    <w:rsid w:val="00F758BF"/>
    <w:rsid w:val="00F75D2E"/>
    <w:rsid w:val="00F76BB4"/>
    <w:rsid w:val="00F76D64"/>
    <w:rsid w:val="00F8012D"/>
    <w:rsid w:val="00F85FB7"/>
    <w:rsid w:val="00F8601B"/>
    <w:rsid w:val="00F864B7"/>
    <w:rsid w:val="00F867DF"/>
    <w:rsid w:val="00F87AEF"/>
    <w:rsid w:val="00F87F54"/>
    <w:rsid w:val="00F90C40"/>
    <w:rsid w:val="00F91AB2"/>
    <w:rsid w:val="00F91CCB"/>
    <w:rsid w:val="00F920E2"/>
    <w:rsid w:val="00F926CC"/>
    <w:rsid w:val="00F92FDD"/>
    <w:rsid w:val="00F96C27"/>
    <w:rsid w:val="00F97B3A"/>
    <w:rsid w:val="00FA33B3"/>
    <w:rsid w:val="00FA5EF0"/>
    <w:rsid w:val="00FA6AA7"/>
    <w:rsid w:val="00FA7BC1"/>
    <w:rsid w:val="00FA7FC0"/>
    <w:rsid w:val="00FB0023"/>
    <w:rsid w:val="00FB050E"/>
    <w:rsid w:val="00FB103F"/>
    <w:rsid w:val="00FB1932"/>
    <w:rsid w:val="00FB362D"/>
    <w:rsid w:val="00FB4852"/>
    <w:rsid w:val="00FB4AE3"/>
    <w:rsid w:val="00FB64B4"/>
    <w:rsid w:val="00FB6BB1"/>
    <w:rsid w:val="00FB7E4F"/>
    <w:rsid w:val="00FC1127"/>
    <w:rsid w:val="00FC15BE"/>
    <w:rsid w:val="00FC1A77"/>
    <w:rsid w:val="00FC1C55"/>
    <w:rsid w:val="00FC2716"/>
    <w:rsid w:val="00FC3876"/>
    <w:rsid w:val="00FC4391"/>
    <w:rsid w:val="00FC566D"/>
    <w:rsid w:val="00FC5BAB"/>
    <w:rsid w:val="00FC5D4F"/>
    <w:rsid w:val="00FC5D69"/>
    <w:rsid w:val="00FC5FA5"/>
    <w:rsid w:val="00FC7B29"/>
    <w:rsid w:val="00FD04A8"/>
    <w:rsid w:val="00FD074D"/>
    <w:rsid w:val="00FD0CB1"/>
    <w:rsid w:val="00FD2B69"/>
    <w:rsid w:val="00FD2D69"/>
    <w:rsid w:val="00FD345C"/>
    <w:rsid w:val="00FD41C1"/>
    <w:rsid w:val="00FD4FBB"/>
    <w:rsid w:val="00FD541F"/>
    <w:rsid w:val="00FD5527"/>
    <w:rsid w:val="00FD5A2A"/>
    <w:rsid w:val="00FD5ED0"/>
    <w:rsid w:val="00FD6BAA"/>
    <w:rsid w:val="00FD6F29"/>
    <w:rsid w:val="00FE1540"/>
    <w:rsid w:val="00FE26E6"/>
    <w:rsid w:val="00FE4982"/>
    <w:rsid w:val="00FE4F49"/>
    <w:rsid w:val="00FE5349"/>
    <w:rsid w:val="00FE53F6"/>
    <w:rsid w:val="00FE5FED"/>
    <w:rsid w:val="00FE6034"/>
    <w:rsid w:val="00FE73FF"/>
    <w:rsid w:val="00FF075C"/>
    <w:rsid w:val="00FF1A90"/>
    <w:rsid w:val="00FF2839"/>
    <w:rsid w:val="00FF2D44"/>
    <w:rsid w:val="00FF34E7"/>
    <w:rsid w:val="00FF3B65"/>
    <w:rsid w:val="00FF3FEA"/>
    <w:rsid w:val="00FF4A77"/>
    <w:rsid w:val="00FF5C59"/>
    <w:rsid w:val="00FF7505"/>
    <w:rsid w:val="00FF7D7B"/>
    <w:rsid w:val="015E27C3"/>
    <w:rsid w:val="0186603E"/>
    <w:rsid w:val="018F38F6"/>
    <w:rsid w:val="01D07742"/>
    <w:rsid w:val="01F33470"/>
    <w:rsid w:val="01F37A98"/>
    <w:rsid w:val="022A2C00"/>
    <w:rsid w:val="025C7268"/>
    <w:rsid w:val="02BB2AB8"/>
    <w:rsid w:val="02D52B76"/>
    <w:rsid w:val="02D93344"/>
    <w:rsid w:val="030E4845"/>
    <w:rsid w:val="034C72DC"/>
    <w:rsid w:val="03C136AB"/>
    <w:rsid w:val="03D0709B"/>
    <w:rsid w:val="03F236B0"/>
    <w:rsid w:val="03F73578"/>
    <w:rsid w:val="0458580D"/>
    <w:rsid w:val="045930B5"/>
    <w:rsid w:val="04667FA5"/>
    <w:rsid w:val="04731467"/>
    <w:rsid w:val="04A31C8E"/>
    <w:rsid w:val="04AC792F"/>
    <w:rsid w:val="04AE7B23"/>
    <w:rsid w:val="04D330E5"/>
    <w:rsid w:val="056145E3"/>
    <w:rsid w:val="05B922DB"/>
    <w:rsid w:val="05EB5F9F"/>
    <w:rsid w:val="06113EC5"/>
    <w:rsid w:val="0643490F"/>
    <w:rsid w:val="06765166"/>
    <w:rsid w:val="06A06032"/>
    <w:rsid w:val="06D03D80"/>
    <w:rsid w:val="06F33ECF"/>
    <w:rsid w:val="06F73C84"/>
    <w:rsid w:val="07102CE7"/>
    <w:rsid w:val="080041F1"/>
    <w:rsid w:val="0887253D"/>
    <w:rsid w:val="08A54D99"/>
    <w:rsid w:val="08B17BE1"/>
    <w:rsid w:val="08BC5915"/>
    <w:rsid w:val="08C40CF3"/>
    <w:rsid w:val="08DD2784"/>
    <w:rsid w:val="0901216F"/>
    <w:rsid w:val="0946032A"/>
    <w:rsid w:val="09694018"/>
    <w:rsid w:val="097909DF"/>
    <w:rsid w:val="09A339CE"/>
    <w:rsid w:val="09AB4C99"/>
    <w:rsid w:val="09CC4C1C"/>
    <w:rsid w:val="0A1862CF"/>
    <w:rsid w:val="0A270488"/>
    <w:rsid w:val="0A9D3AFA"/>
    <w:rsid w:val="0ABF0394"/>
    <w:rsid w:val="0AE87728"/>
    <w:rsid w:val="0B13156C"/>
    <w:rsid w:val="0B84376C"/>
    <w:rsid w:val="0B861133"/>
    <w:rsid w:val="0B8C3F49"/>
    <w:rsid w:val="0BB320ED"/>
    <w:rsid w:val="0BF0237D"/>
    <w:rsid w:val="0C0B7609"/>
    <w:rsid w:val="0C39641A"/>
    <w:rsid w:val="0C407C6F"/>
    <w:rsid w:val="0C8278CB"/>
    <w:rsid w:val="0C9324B4"/>
    <w:rsid w:val="0CA041F5"/>
    <w:rsid w:val="0CBA1362"/>
    <w:rsid w:val="0CBB7C19"/>
    <w:rsid w:val="0CCA2AE2"/>
    <w:rsid w:val="0CF27C1D"/>
    <w:rsid w:val="0CF86964"/>
    <w:rsid w:val="0D05638E"/>
    <w:rsid w:val="0D1B387B"/>
    <w:rsid w:val="0D5E31E7"/>
    <w:rsid w:val="0DA00F22"/>
    <w:rsid w:val="0DA5089B"/>
    <w:rsid w:val="0DB71C62"/>
    <w:rsid w:val="0DC21F49"/>
    <w:rsid w:val="0DC91529"/>
    <w:rsid w:val="0DD00B0A"/>
    <w:rsid w:val="0DD0567F"/>
    <w:rsid w:val="0DFF319D"/>
    <w:rsid w:val="0E1F512F"/>
    <w:rsid w:val="0E2D1AB8"/>
    <w:rsid w:val="0E6D74DE"/>
    <w:rsid w:val="0E8E0F50"/>
    <w:rsid w:val="0EA0710F"/>
    <w:rsid w:val="0EAC58DB"/>
    <w:rsid w:val="0F203283"/>
    <w:rsid w:val="0F26509E"/>
    <w:rsid w:val="0F3D21CF"/>
    <w:rsid w:val="0F403A6D"/>
    <w:rsid w:val="0F421593"/>
    <w:rsid w:val="0F7A7BA1"/>
    <w:rsid w:val="0F8B53FA"/>
    <w:rsid w:val="0F965C50"/>
    <w:rsid w:val="0FB71F81"/>
    <w:rsid w:val="0FB81855"/>
    <w:rsid w:val="0FBC0859"/>
    <w:rsid w:val="0FBC7598"/>
    <w:rsid w:val="0FE25086"/>
    <w:rsid w:val="0FFD3E97"/>
    <w:rsid w:val="1079599F"/>
    <w:rsid w:val="11023D32"/>
    <w:rsid w:val="11C51499"/>
    <w:rsid w:val="11F052D6"/>
    <w:rsid w:val="11FA6155"/>
    <w:rsid w:val="129F2742"/>
    <w:rsid w:val="12A762DD"/>
    <w:rsid w:val="12D44BF8"/>
    <w:rsid w:val="130761CF"/>
    <w:rsid w:val="139346FD"/>
    <w:rsid w:val="13BF1404"/>
    <w:rsid w:val="13BF5CFA"/>
    <w:rsid w:val="13C95DDF"/>
    <w:rsid w:val="13D80265"/>
    <w:rsid w:val="13E0569F"/>
    <w:rsid w:val="13EE43C3"/>
    <w:rsid w:val="140F47DF"/>
    <w:rsid w:val="146A487C"/>
    <w:rsid w:val="146D0E60"/>
    <w:rsid w:val="14B60A59"/>
    <w:rsid w:val="150A2B53"/>
    <w:rsid w:val="153B2D0D"/>
    <w:rsid w:val="15855A9A"/>
    <w:rsid w:val="15DF7056"/>
    <w:rsid w:val="15F37B1A"/>
    <w:rsid w:val="160F7CF5"/>
    <w:rsid w:val="16406A92"/>
    <w:rsid w:val="16FB0052"/>
    <w:rsid w:val="1717112D"/>
    <w:rsid w:val="172429AF"/>
    <w:rsid w:val="178A3AD7"/>
    <w:rsid w:val="17A66EC7"/>
    <w:rsid w:val="17BE5F6B"/>
    <w:rsid w:val="17E458DD"/>
    <w:rsid w:val="18041ADC"/>
    <w:rsid w:val="18151D2F"/>
    <w:rsid w:val="1846212A"/>
    <w:rsid w:val="18583BD5"/>
    <w:rsid w:val="186F17A7"/>
    <w:rsid w:val="1875348F"/>
    <w:rsid w:val="189746FE"/>
    <w:rsid w:val="18CE0C00"/>
    <w:rsid w:val="18E65685"/>
    <w:rsid w:val="191E6B38"/>
    <w:rsid w:val="19213858"/>
    <w:rsid w:val="19417AF1"/>
    <w:rsid w:val="19435311"/>
    <w:rsid w:val="195425EF"/>
    <w:rsid w:val="19630947"/>
    <w:rsid w:val="19774FE9"/>
    <w:rsid w:val="19D159ED"/>
    <w:rsid w:val="1A0D6008"/>
    <w:rsid w:val="1A143B2C"/>
    <w:rsid w:val="1A2225BC"/>
    <w:rsid w:val="1A381D2F"/>
    <w:rsid w:val="1A512FD2"/>
    <w:rsid w:val="1A7A361D"/>
    <w:rsid w:val="1A8F0F11"/>
    <w:rsid w:val="1A9058A9"/>
    <w:rsid w:val="1A937745"/>
    <w:rsid w:val="1B1F7B8B"/>
    <w:rsid w:val="1B483B9B"/>
    <w:rsid w:val="1B51415F"/>
    <w:rsid w:val="1BAD2BF6"/>
    <w:rsid w:val="1BD8607D"/>
    <w:rsid w:val="1BEC33E8"/>
    <w:rsid w:val="1C1655C1"/>
    <w:rsid w:val="1C2645B9"/>
    <w:rsid w:val="1C3404B6"/>
    <w:rsid w:val="1C51635D"/>
    <w:rsid w:val="1C77180A"/>
    <w:rsid w:val="1CEC2B3E"/>
    <w:rsid w:val="1D640E7F"/>
    <w:rsid w:val="1DC85B84"/>
    <w:rsid w:val="1DCF493A"/>
    <w:rsid w:val="1E06023A"/>
    <w:rsid w:val="1E165F1B"/>
    <w:rsid w:val="1E195BB5"/>
    <w:rsid w:val="1E2824C9"/>
    <w:rsid w:val="1E350EEB"/>
    <w:rsid w:val="1E6952A9"/>
    <w:rsid w:val="1E976957"/>
    <w:rsid w:val="1E9952FE"/>
    <w:rsid w:val="1ECC3779"/>
    <w:rsid w:val="1EF00C22"/>
    <w:rsid w:val="1F4C2A01"/>
    <w:rsid w:val="1FAE057F"/>
    <w:rsid w:val="1FB41EB6"/>
    <w:rsid w:val="1FB61A40"/>
    <w:rsid w:val="20400B1B"/>
    <w:rsid w:val="20481259"/>
    <w:rsid w:val="20695BF5"/>
    <w:rsid w:val="20703474"/>
    <w:rsid w:val="207E6F9A"/>
    <w:rsid w:val="20895274"/>
    <w:rsid w:val="20C0647E"/>
    <w:rsid w:val="20DA21E5"/>
    <w:rsid w:val="20F0052F"/>
    <w:rsid w:val="21167188"/>
    <w:rsid w:val="21354CBE"/>
    <w:rsid w:val="213D3212"/>
    <w:rsid w:val="21621621"/>
    <w:rsid w:val="217F0425"/>
    <w:rsid w:val="21922923"/>
    <w:rsid w:val="21BA145D"/>
    <w:rsid w:val="21BF2393"/>
    <w:rsid w:val="21D70DF2"/>
    <w:rsid w:val="21E17A43"/>
    <w:rsid w:val="2210584D"/>
    <w:rsid w:val="228F5338"/>
    <w:rsid w:val="229816E8"/>
    <w:rsid w:val="22CF0899"/>
    <w:rsid w:val="22DF5178"/>
    <w:rsid w:val="22F62969"/>
    <w:rsid w:val="23024DDC"/>
    <w:rsid w:val="23093BE1"/>
    <w:rsid w:val="231B1EBA"/>
    <w:rsid w:val="233F546C"/>
    <w:rsid w:val="234136DD"/>
    <w:rsid w:val="23931F66"/>
    <w:rsid w:val="23A462F8"/>
    <w:rsid w:val="24075A49"/>
    <w:rsid w:val="243873F5"/>
    <w:rsid w:val="2446309A"/>
    <w:rsid w:val="247C6EEA"/>
    <w:rsid w:val="24833D88"/>
    <w:rsid w:val="248E0DF1"/>
    <w:rsid w:val="24DA29FA"/>
    <w:rsid w:val="24E77084"/>
    <w:rsid w:val="2504630B"/>
    <w:rsid w:val="25056E3B"/>
    <w:rsid w:val="25174BBE"/>
    <w:rsid w:val="25207571"/>
    <w:rsid w:val="257F6C45"/>
    <w:rsid w:val="258772F5"/>
    <w:rsid w:val="25F35489"/>
    <w:rsid w:val="260158AC"/>
    <w:rsid w:val="260917F1"/>
    <w:rsid w:val="26562602"/>
    <w:rsid w:val="26865DB2"/>
    <w:rsid w:val="269815E5"/>
    <w:rsid w:val="26B41D21"/>
    <w:rsid w:val="26C12ADE"/>
    <w:rsid w:val="271F4683"/>
    <w:rsid w:val="27321A96"/>
    <w:rsid w:val="275639D6"/>
    <w:rsid w:val="27653C19"/>
    <w:rsid w:val="276E51C4"/>
    <w:rsid w:val="27932ABF"/>
    <w:rsid w:val="279D46DD"/>
    <w:rsid w:val="27AE3812"/>
    <w:rsid w:val="27E21F29"/>
    <w:rsid w:val="280276BA"/>
    <w:rsid w:val="288051AE"/>
    <w:rsid w:val="294A3FD8"/>
    <w:rsid w:val="294A6C02"/>
    <w:rsid w:val="29657F00"/>
    <w:rsid w:val="29A94694"/>
    <w:rsid w:val="29DE336A"/>
    <w:rsid w:val="2A1B1467"/>
    <w:rsid w:val="2A360DF7"/>
    <w:rsid w:val="2AA517CA"/>
    <w:rsid w:val="2AB658CF"/>
    <w:rsid w:val="2AF35357"/>
    <w:rsid w:val="2B492432"/>
    <w:rsid w:val="2B830B12"/>
    <w:rsid w:val="2BB84C5F"/>
    <w:rsid w:val="2BD77ACC"/>
    <w:rsid w:val="2BDF7009"/>
    <w:rsid w:val="2BFF3F79"/>
    <w:rsid w:val="2C0370C9"/>
    <w:rsid w:val="2C057779"/>
    <w:rsid w:val="2C0D42BA"/>
    <w:rsid w:val="2C6B17D0"/>
    <w:rsid w:val="2D097022"/>
    <w:rsid w:val="2D0C00D2"/>
    <w:rsid w:val="2D2233D4"/>
    <w:rsid w:val="2D510EC7"/>
    <w:rsid w:val="2D940D31"/>
    <w:rsid w:val="2D9C735E"/>
    <w:rsid w:val="2DE94F89"/>
    <w:rsid w:val="2DF547C2"/>
    <w:rsid w:val="2E00644A"/>
    <w:rsid w:val="2E312074"/>
    <w:rsid w:val="2E3D58F0"/>
    <w:rsid w:val="2EC8340B"/>
    <w:rsid w:val="2F104DB2"/>
    <w:rsid w:val="2F446A63"/>
    <w:rsid w:val="2F580B9F"/>
    <w:rsid w:val="2F5B70D0"/>
    <w:rsid w:val="2F634E3F"/>
    <w:rsid w:val="2F64389F"/>
    <w:rsid w:val="2FAA0D63"/>
    <w:rsid w:val="2FAB0A0E"/>
    <w:rsid w:val="2FD8767E"/>
    <w:rsid w:val="30161C34"/>
    <w:rsid w:val="30654C8A"/>
    <w:rsid w:val="306C7DC6"/>
    <w:rsid w:val="30A524BC"/>
    <w:rsid w:val="30B62ED8"/>
    <w:rsid w:val="30C85462"/>
    <w:rsid w:val="30D13479"/>
    <w:rsid w:val="30DA56F2"/>
    <w:rsid w:val="30E03019"/>
    <w:rsid w:val="31295CB7"/>
    <w:rsid w:val="312B5ED3"/>
    <w:rsid w:val="312D2044"/>
    <w:rsid w:val="314D682B"/>
    <w:rsid w:val="31C3120A"/>
    <w:rsid w:val="31E3055C"/>
    <w:rsid w:val="320B0AB9"/>
    <w:rsid w:val="323638AB"/>
    <w:rsid w:val="323A4620"/>
    <w:rsid w:val="326B2AB2"/>
    <w:rsid w:val="326C485E"/>
    <w:rsid w:val="32CA1093"/>
    <w:rsid w:val="32CA2076"/>
    <w:rsid w:val="32D06D32"/>
    <w:rsid w:val="32E91DC0"/>
    <w:rsid w:val="33044C2E"/>
    <w:rsid w:val="33051345"/>
    <w:rsid w:val="33080B97"/>
    <w:rsid w:val="33354DE7"/>
    <w:rsid w:val="33D03F8D"/>
    <w:rsid w:val="33E12879"/>
    <w:rsid w:val="33FE0ABE"/>
    <w:rsid w:val="34AB3BF3"/>
    <w:rsid w:val="34DA17F1"/>
    <w:rsid w:val="350D68B6"/>
    <w:rsid w:val="354C4F6B"/>
    <w:rsid w:val="358072B3"/>
    <w:rsid w:val="358A7CF2"/>
    <w:rsid w:val="35C6577F"/>
    <w:rsid w:val="35EE0253"/>
    <w:rsid w:val="36017203"/>
    <w:rsid w:val="36080591"/>
    <w:rsid w:val="362C0562"/>
    <w:rsid w:val="3651018A"/>
    <w:rsid w:val="36AD2CB7"/>
    <w:rsid w:val="36C35804"/>
    <w:rsid w:val="36C46307"/>
    <w:rsid w:val="36CC38E6"/>
    <w:rsid w:val="36EB6463"/>
    <w:rsid w:val="37131C12"/>
    <w:rsid w:val="372756D3"/>
    <w:rsid w:val="37434D6C"/>
    <w:rsid w:val="375821C8"/>
    <w:rsid w:val="378E3F1B"/>
    <w:rsid w:val="381157C4"/>
    <w:rsid w:val="38277377"/>
    <w:rsid w:val="388C6C54"/>
    <w:rsid w:val="38942757"/>
    <w:rsid w:val="38CB5B79"/>
    <w:rsid w:val="38E96EEF"/>
    <w:rsid w:val="38F94946"/>
    <w:rsid w:val="3902150D"/>
    <w:rsid w:val="391079A8"/>
    <w:rsid w:val="39232578"/>
    <w:rsid w:val="398A54AF"/>
    <w:rsid w:val="398C30AD"/>
    <w:rsid w:val="39A41E9A"/>
    <w:rsid w:val="39B474FA"/>
    <w:rsid w:val="3A021F91"/>
    <w:rsid w:val="3A2B0428"/>
    <w:rsid w:val="3A374711"/>
    <w:rsid w:val="3A4D2A17"/>
    <w:rsid w:val="3A5B6592"/>
    <w:rsid w:val="3AB52DFD"/>
    <w:rsid w:val="3AEC0481"/>
    <w:rsid w:val="3B1B2B15"/>
    <w:rsid w:val="3B384C7B"/>
    <w:rsid w:val="3B452EED"/>
    <w:rsid w:val="3B583D69"/>
    <w:rsid w:val="3B6657D2"/>
    <w:rsid w:val="3B7A60DF"/>
    <w:rsid w:val="3BD424A9"/>
    <w:rsid w:val="3BF84C04"/>
    <w:rsid w:val="3C350046"/>
    <w:rsid w:val="3C7324DC"/>
    <w:rsid w:val="3C7D61AA"/>
    <w:rsid w:val="3C8A5D43"/>
    <w:rsid w:val="3CF90C34"/>
    <w:rsid w:val="3D143CBF"/>
    <w:rsid w:val="3D205C90"/>
    <w:rsid w:val="3D370DD0"/>
    <w:rsid w:val="3D5B544A"/>
    <w:rsid w:val="3D835E38"/>
    <w:rsid w:val="3D964BA7"/>
    <w:rsid w:val="3DCA5824"/>
    <w:rsid w:val="3E75078E"/>
    <w:rsid w:val="3F086863"/>
    <w:rsid w:val="3F116188"/>
    <w:rsid w:val="3F18702B"/>
    <w:rsid w:val="3F1C7C61"/>
    <w:rsid w:val="3F2D1069"/>
    <w:rsid w:val="3F3C413D"/>
    <w:rsid w:val="3F4B7F0F"/>
    <w:rsid w:val="3F6166E1"/>
    <w:rsid w:val="3F6A7478"/>
    <w:rsid w:val="3F890995"/>
    <w:rsid w:val="3F961673"/>
    <w:rsid w:val="3FA30512"/>
    <w:rsid w:val="3FD31C10"/>
    <w:rsid w:val="3FE060DB"/>
    <w:rsid w:val="3FFC108A"/>
    <w:rsid w:val="40030F30"/>
    <w:rsid w:val="402C30CE"/>
    <w:rsid w:val="405F4A1F"/>
    <w:rsid w:val="40FE4A6B"/>
    <w:rsid w:val="41370649"/>
    <w:rsid w:val="41393CF5"/>
    <w:rsid w:val="41E4117A"/>
    <w:rsid w:val="421F4937"/>
    <w:rsid w:val="425056F7"/>
    <w:rsid w:val="42581AC4"/>
    <w:rsid w:val="43213254"/>
    <w:rsid w:val="435E20EE"/>
    <w:rsid w:val="436314FD"/>
    <w:rsid w:val="43E50640"/>
    <w:rsid w:val="44095C00"/>
    <w:rsid w:val="443D4F52"/>
    <w:rsid w:val="44493F2D"/>
    <w:rsid w:val="44635C70"/>
    <w:rsid w:val="447E2C05"/>
    <w:rsid w:val="449C5DA2"/>
    <w:rsid w:val="44EC07B6"/>
    <w:rsid w:val="44FD45BD"/>
    <w:rsid w:val="45134250"/>
    <w:rsid w:val="4535748C"/>
    <w:rsid w:val="453B4DF9"/>
    <w:rsid w:val="456F3C54"/>
    <w:rsid w:val="4574653D"/>
    <w:rsid w:val="45AB0F97"/>
    <w:rsid w:val="45AD570E"/>
    <w:rsid w:val="4606667F"/>
    <w:rsid w:val="46590D52"/>
    <w:rsid w:val="46A73CB7"/>
    <w:rsid w:val="46AF05B5"/>
    <w:rsid w:val="46C329DE"/>
    <w:rsid w:val="46C8036F"/>
    <w:rsid w:val="46FE0F76"/>
    <w:rsid w:val="473C35B2"/>
    <w:rsid w:val="476471AB"/>
    <w:rsid w:val="47863A0C"/>
    <w:rsid w:val="479377D3"/>
    <w:rsid w:val="47BE31A6"/>
    <w:rsid w:val="47CA7501"/>
    <w:rsid w:val="482F7BFF"/>
    <w:rsid w:val="487F59A7"/>
    <w:rsid w:val="48D71C9D"/>
    <w:rsid w:val="48FF3281"/>
    <w:rsid w:val="49077FE6"/>
    <w:rsid w:val="495F7E6E"/>
    <w:rsid w:val="496A5826"/>
    <w:rsid w:val="499652AB"/>
    <w:rsid w:val="49A63EAD"/>
    <w:rsid w:val="49CB09BA"/>
    <w:rsid w:val="49FF6D87"/>
    <w:rsid w:val="4A0A4480"/>
    <w:rsid w:val="4A0E2828"/>
    <w:rsid w:val="4A403135"/>
    <w:rsid w:val="4A7870F2"/>
    <w:rsid w:val="4A942A17"/>
    <w:rsid w:val="4ABB1C1E"/>
    <w:rsid w:val="4AC77763"/>
    <w:rsid w:val="4AD459ED"/>
    <w:rsid w:val="4AF6494E"/>
    <w:rsid w:val="4B1326AE"/>
    <w:rsid w:val="4B173794"/>
    <w:rsid w:val="4B294DDA"/>
    <w:rsid w:val="4B4B6AFE"/>
    <w:rsid w:val="4B616322"/>
    <w:rsid w:val="4B984771"/>
    <w:rsid w:val="4BDD0427"/>
    <w:rsid w:val="4BFE1DC3"/>
    <w:rsid w:val="4C0038F7"/>
    <w:rsid w:val="4C0D2006"/>
    <w:rsid w:val="4C26178D"/>
    <w:rsid w:val="4C2C4B82"/>
    <w:rsid w:val="4C6053BE"/>
    <w:rsid w:val="4C7C76B0"/>
    <w:rsid w:val="4C893531"/>
    <w:rsid w:val="4CA875F6"/>
    <w:rsid w:val="4CCC3C6F"/>
    <w:rsid w:val="4CCF2926"/>
    <w:rsid w:val="4CDF0838"/>
    <w:rsid w:val="4D6C0F97"/>
    <w:rsid w:val="4D9F1F6F"/>
    <w:rsid w:val="4DA84352"/>
    <w:rsid w:val="4DF47921"/>
    <w:rsid w:val="4E6E3E67"/>
    <w:rsid w:val="4E701925"/>
    <w:rsid w:val="4E946A0E"/>
    <w:rsid w:val="4EA5613D"/>
    <w:rsid w:val="4EAF614C"/>
    <w:rsid w:val="4ECA0731"/>
    <w:rsid w:val="4EE51018"/>
    <w:rsid w:val="4EF275BC"/>
    <w:rsid w:val="4F133DD7"/>
    <w:rsid w:val="4F36622A"/>
    <w:rsid w:val="4FB860F0"/>
    <w:rsid w:val="4FE7179C"/>
    <w:rsid w:val="4FF37764"/>
    <w:rsid w:val="501C4F0D"/>
    <w:rsid w:val="501F0559"/>
    <w:rsid w:val="50355DB5"/>
    <w:rsid w:val="503817A1"/>
    <w:rsid w:val="50CE0E7D"/>
    <w:rsid w:val="50D133DB"/>
    <w:rsid w:val="50EE71A4"/>
    <w:rsid w:val="512027DB"/>
    <w:rsid w:val="51732EB1"/>
    <w:rsid w:val="51C23892"/>
    <w:rsid w:val="528A077C"/>
    <w:rsid w:val="52A00BF1"/>
    <w:rsid w:val="52FB3DD7"/>
    <w:rsid w:val="531361AD"/>
    <w:rsid w:val="531E2D4A"/>
    <w:rsid w:val="53435107"/>
    <w:rsid w:val="536016D3"/>
    <w:rsid w:val="53710BB1"/>
    <w:rsid w:val="53983DF4"/>
    <w:rsid w:val="53BB4A3D"/>
    <w:rsid w:val="53D041D1"/>
    <w:rsid w:val="5411465D"/>
    <w:rsid w:val="5419209D"/>
    <w:rsid w:val="54197ACA"/>
    <w:rsid w:val="54250C77"/>
    <w:rsid w:val="543E18F6"/>
    <w:rsid w:val="544E6F61"/>
    <w:rsid w:val="547B7BEB"/>
    <w:rsid w:val="548F2152"/>
    <w:rsid w:val="5498611A"/>
    <w:rsid w:val="54AB2AC6"/>
    <w:rsid w:val="54B77459"/>
    <w:rsid w:val="54EA55DA"/>
    <w:rsid w:val="54F22D84"/>
    <w:rsid w:val="54FA3343"/>
    <w:rsid w:val="55216B22"/>
    <w:rsid w:val="55347A06"/>
    <w:rsid w:val="5560589C"/>
    <w:rsid w:val="55626964"/>
    <w:rsid w:val="55B1277A"/>
    <w:rsid w:val="55B654BC"/>
    <w:rsid w:val="55DC39CB"/>
    <w:rsid w:val="55F47F5C"/>
    <w:rsid w:val="55F97DD2"/>
    <w:rsid w:val="564A2742"/>
    <w:rsid w:val="56591BB7"/>
    <w:rsid w:val="5675597B"/>
    <w:rsid w:val="56DC0043"/>
    <w:rsid w:val="571A1C99"/>
    <w:rsid w:val="57454E17"/>
    <w:rsid w:val="575B456D"/>
    <w:rsid w:val="576B341A"/>
    <w:rsid w:val="57D165DD"/>
    <w:rsid w:val="57F3595A"/>
    <w:rsid w:val="581A61D6"/>
    <w:rsid w:val="58231FA2"/>
    <w:rsid w:val="583F45BD"/>
    <w:rsid w:val="584D148B"/>
    <w:rsid w:val="588817BB"/>
    <w:rsid w:val="58E67200"/>
    <w:rsid w:val="58F105C2"/>
    <w:rsid w:val="592D0A8A"/>
    <w:rsid w:val="59567B09"/>
    <w:rsid w:val="5984568E"/>
    <w:rsid w:val="5A2168D3"/>
    <w:rsid w:val="5A724F06"/>
    <w:rsid w:val="5A737E20"/>
    <w:rsid w:val="5AAA2E6E"/>
    <w:rsid w:val="5AC02F2C"/>
    <w:rsid w:val="5ACB2805"/>
    <w:rsid w:val="5AE45AFC"/>
    <w:rsid w:val="5B1E3480"/>
    <w:rsid w:val="5B7200D7"/>
    <w:rsid w:val="5B8027F4"/>
    <w:rsid w:val="5B8D6CBF"/>
    <w:rsid w:val="5BDC19F5"/>
    <w:rsid w:val="5BEA1768"/>
    <w:rsid w:val="5C34672D"/>
    <w:rsid w:val="5C74649B"/>
    <w:rsid w:val="5CD13D4F"/>
    <w:rsid w:val="5CE15514"/>
    <w:rsid w:val="5CE86853"/>
    <w:rsid w:val="5D2619AE"/>
    <w:rsid w:val="5D2673CB"/>
    <w:rsid w:val="5D2F6114"/>
    <w:rsid w:val="5D600B2F"/>
    <w:rsid w:val="5D86762A"/>
    <w:rsid w:val="5D94266E"/>
    <w:rsid w:val="5DDE5E09"/>
    <w:rsid w:val="5DEC4171"/>
    <w:rsid w:val="5DFD3AD8"/>
    <w:rsid w:val="5E015742"/>
    <w:rsid w:val="5E317DD6"/>
    <w:rsid w:val="5E4C36FB"/>
    <w:rsid w:val="5E525F9E"/>
    <w:rsid w:val="5E550ABC"/>
    <w:rsid w:val="5E68028B"/>
    <w:rsid w:val="5E9C2F2A"/>
    <w:rsid w:val="5E9E452E"/>
    <w:rsid w:val="5EC97B75"/>
    <w:rsid w:val="5F203DD7"/>
    <w:rsid w:val="5F296CFF"/>
    <w:rsid w:val="5F374327"/>
    <w:rsid w:val="5F462C7E"/>
    <w:rsid w:val="5F56213F"/>
    <w:rsid w:val="5F8B79B9"/>
    <w:rsid w:val="5F925D69"/>
    <w:rsid w:val="5FAB292D"/>
    <w:rsid w:val="5FB02094"/>
    <w:rsid w:val="5FB45A0B"/>
    <w:rsid w:val="5FD924D3"/>
    <w:rsid w:val="5FDE0E9B"/>
    <w:rsid w:val="600236FE"/>
    <w:rsid w:val="603D7006"/>
    <w:rsid w:val="606F72DB"/>
    <w:rsid w:val="60C10539"/>
    <w:rsid w:val="61026AA1"/>
    <w:rsid w:val="619B1A52"/>
    <w:rsid w:val="61B46ECF"/>
    <w:rsid w:val="61BE4076"/>
    <w:rsid w:val="6200643D"/>
    <w:rsid w:val="62A3501A"/>
    <w:rsid w:val="62DE3E82"/>
    <w:rsid w:val="62EC1445"/>
    <w:rsid w:val="62F05347"/>
    <w:rsid w:val="63016674"/>
    <w:rsid w:val="6310767B"/>
    <w:rsid w:val="63190CCD"/>
    <w:rsid w:val="63350368"/>
    <w:rsid w:val="6367429A"/>
    <w:rsid w:val="637F75F2"/>
    <w:rsid w:val="63860BC4"/>
    <w:rsid w:val="638D6B5E"/>
    <w:rsid w:val="63A541DF"/>
    <w:rsid w:val="63F00E0A"/>
    <w:rsid w:val="640D3093"/>
    <w:rsid w:val="64C64FF0"/>
    <w:rsid w:val="64E77440"/>
    <w:rsid w:val="64FE39EF"/>
    <w:rsid w:val="6515790F"/>
    <w:rsid w:val="651D2151"/>
    <w:rsid w:val="65214FF2"/>
    <w:rsid w:val="6589499B"/>
    <w:rsid w:val="65A7062C"/>
    <w:rsid w:val="65AD6B5F"/>
    <w:rsid w:val="65DB68BE"/>
    <w:rsid w:val="65E00C97"/>
    <w:rsid w:val="6619576E"/>
    <w:rsid w:val="66436F28"/>
    <w:rsid w:val="664F46BC"/>
    <w:rsid w:val="666951C2"/>
    <w:rsid w:val="668134B2"/>
    <w:rsid w:val="668C608B"/>
    <w:rsid w:val="66924F8C"/>
    <w:rsid w:val="669B4986"/>
    <w:rsid w:val="66BD5B82"/>
    <w:rsid w:val="66C67529"/>
    <w:rsid w:val="66D76AA9"/>
    <w:rsid w:val="66F76DF2"/>
    <w:rsid w:val="67281F92"/>
    <w:rsid w:val="673B3E4B"/>
    <w:rsid w:val="674D5B13"/>
    <w:rsid w:val="67D1315C"/>
    <w:rsid w:val="67FE1E2B"/>
    <w:rsid w:val="680E2E4B"/>
    <w:rsid w:val="68100E9E"/>
    <w:rsid w:val="683B6087"/>
    <w:rsid w:val="68727968"/>
    <w:rsid w:val="68727C96"/>
    <w:rsid w:val="6893689B"/>
    <w:rsid w:val="689C7120"/>
    <w:rsid w:val="690116FD"/>
    <w:rsid w:val="69680D8E"/>
    <w:rsid w:val="698D12AA"/>
    <w:rsid w:val="699905B0"/>
    <w:rsid w:val="699D4BDC"/>
    <w:rsid w:val="69A2427D"/>
    <w:rsid w:val="69F03284"/>
    <w:rsid w:val="6A230DD2"/>
    <w:rsid w:val="6A2B6021"/>
    <w:rsid w:val="6A365A06"/>
    <w:rsid w:val="6A4A3D1A"/>
    <w:rsid w:val="6A540232"/>
    <w:rsid w:val="6A771266"/>
    <w:rsid w:val="6A7B723E"/>
    <w:rsid w:val="6ACD7255"/>
    <w:rsid w:val="6B217424"/>
    <w:rsid w:val="6B234F4A"/>
    <w:rsid w:val="6B2A62D8"/>
    <w:rsid w:val="6B4A697B"/>
    <w:rsid w:val="6BAE5B05"/>
    <w:rsid w:val="6BC009EB"/>
    <w:rsid w:val="6BC524A5"/>
    <w:rsid w:val="6BF45F34"/>
    <w:rsid w:val="6C6770B8"/>
    <w:rsid w:val="6CA5492A"/>
    <w:rsid w:val="6CF070AE"/>
    <w:rsid w:val="6D2671A8"/>
    <w:rsid w:val="6D3416A0"/>
    <w:rsid w:val="6D3D707A"/>
    <w:rsid w:val="6D463172"/>
    <w:rsid w:val="6D583FA2"/>
    <w:rsid w:val="6D5E68F6"/>
    <w:rsid w:val="6D725D15"/>
    <w:rsid w:val="6D806684"/>
    <w:rsid w:val="6D925D1C"/>
    <w:rsid w:val="6D943EDD"/>
    <w:rsid w:val="6DE25D14"/>
    <w:rsid w:val="6E093483"/>
    <w:rsid w:val="6E1D7E7E"/>
    <w:rsid w:val="6E315BD0"/>
    <w:rsid w:val="6E3B3BD6"/>
    <w:rsid w:val="6E4D196F"/>
    <w:rsid w:val="6E6F41F9"/>
    <w:rsid w:val="6E755409"/>
    <w:rsid w:val="6E7B05FD"/>
    <w:rsid w:val="6E8744E9"/>
    <w:rsid w:val="6EA75E92"/>
    <w:rsid w:val="6EB04D47"/>
    <w:rsid w:val="6EDB2C83"/>
    <w:rsid w:val="6EF94940"/>
    <w:rsid w:val="6F304B2D"/>
    <w:rsid w:val="6F6D30DB"/>
    <w:rsid w:val="6F9673CC"/>
    <w:rsid w:val="6FAA5C3A"/>
    <w:rsid w:val="6FAF5D9A"/>
    <w:rsid w:val="6FDC2A47"/>
    <w:rsid w:val="700D37DC"/>
    <w:rsid w:val="7036016B"/>
    <w:rsid w:val="706471D2"/>
    <w:rsid w:val="708118D0"/>
    <w:rsid w:val="709D0B94"/>
    <w:rsid w:val="70A0751C"/>
    <w:rsid w:val="71561A4A"/>
    <w:rsid w:val="718D1E00"/>
    <w:rsid w:val="7195190A"/>
    <w:rsid w:val="71F77666"/>
    <w:rsid w:val="720076E4"/>
    <w:rsid w:val="720E5988"/>
    <w:rsid w:val="723F1B4A"/>
    <w:rsid w:val="723F3007"/>
    <w:rsid w:val="7243149C"/>
    <w:rsid w:val="72B25D99"/>
    <w:rsid w:val="73140E07"/>
    <w:rsid w:val="732301DD"/>
    <w:rsid w:val="735361C6"/>
    <w:rsid w:val="736425A4"/>
    <w:rsid w:val="73682094"/>
    <w:rsid w:val="736A3D52"/>
    <w:rsid w:val="73846092"/>
    <w:rsid w:val="739D0E44"/>
    <w:rsid w:val="73C3551C"/>
    <w:rsid w:val="74005BBB"/>
    <w:rsid w:val="74145D78"/>
    <w:rsid w:val="74166819"/>
    <w:rsid w:val="742F3313"/>
    <w:rsid w:val="743B6682"/>
    <w:rsid w:val="743E33FC"/>
    <w:rsid w:val="745E4D9C"/>
    <w:rsid w:val="746A3800"/>
    <w:rsid w:val="74C54F54"/>
    <w:rsid w:val="74D60717"/>
    <w:rsid w:val="752A5E34"/>
    <w:rsid w:val="757271FA"/>
    <w:rsid w:val="758B69B5"/>
    <w:rsid w:val="759351C4"/>
    <w:rsid w:val="75DF486E"/>
    <w:rsid w:val="75F51CBE"/>
    <w:rsid w:val="75FC7A1A"/>
    <w:rsid w:val="763E310C"/>
    <w:rsid w:val="76413D9E"/>
    <w:rsid w:val="76876CD5"/>
    <w:rsid w:val="769D3E02"/>
    <w:rsid w:val="76B22896"/>
    <w:rsid w:val="76F94937"/>
    <w:rsid w:val="77244524"/>
    <w:rsid w:val="77303D54"/>
    <w:rsid w:val="7749397A"/>
    <w:rsid w:val="775E029C"/>
    <w:rsid w:val="77A70640"/>
    <w:rsid w:val="77E22743"/>
    <w:rsid w:val="78210A63"/>
    <w:rsid w:val="786848E4"/>
    <w:rsid w:val="78F47DB9"/>
    <w:rsid w:val="79127F47"/>
    <w:rsid w:val="79147406"/>
    <w:rsid w:val="79217899"/>
    <w:rsid w:val="793D1785"/>
    <w:rsid w:val="7A0173AB"/>
    <w:rsid w:val="7A103217"/>
    <w:rsid w:val="7A28257D"/>
    <w:rsid w:val="7A507B8B"/>
    <w:rsid w:val="7A6B246A"/>
    <w:rsid w:val="7A73769A"/>
    <w:rsid w:val="7A831E84"/>
    <w:rsid w:val="7AA95FB1"/>
    <w:rsid w:val="7AB45BBF"/>
    <w:rsid w:val="7AEC7106"/>
    <w:rsid w:val="7AF4245F"/>
    <w:rsid w:val="7B097075"/>
    <w:rsid w:val="7B107DEA"/>
    <w:rsid w:val="7B120314"/>
    <w:rsid w:val="7B2B6CA8"/>
    <w:rsid w:val="7BCC0CAF"/>
    <w:rsid w:val="7BD56979"/>
    <w:rsid w:val="7C161D5B"/>
    <w:rsid w:val="7C4A560D"/>
    <w:rsid w:val="7C5C5D14"/>
    <w:rsid w:val="7C920181"/>
    <w:rsid w:val="7C93410C"/>
    <w:rsid w:val="7C9A1690"/>
    <w:rsid w:val="7CAD6D69"/>
    <w:rsid w:val="7CAE7D7C"/>
    <w:rsid w:val="7CE83493"/>
    <w:rsid w:val="7CF90D1F"/>
    <w:rsid w:val="7D957F29"/>
    <w:rsid w:val="7DAA1EC6"/>
    <w:rsid w:val="7E460C95"/>
    <w:rsid w:val="7E5E1B1E"/>
    <w:rsid w:val="7E6873EC"/>
    <w:rsid w:val="7E766EF5"/>
    <w:rsid w:val="7E9006F1"/>
    <w:rsid w:val="7F21759B"/>
    <w:rsid w:val="7F280E31"/>
    <w:rsid w:val="7F4734A5"/>
    <w:rsid w:val="7F6A46C7"/>
    <w:rsid w:val="7F8D69DE"/>
    <w:rsid w:val="7FC12FBC"/>
    <w:rsid w:val="7FC44F3A"/>
    <w:rsid w:val="7FFA1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3pt" color="#000000" dashstyle="1 1"/>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qFormat="1" w:unhideWhenUsed="0" w:uiPriority="0" w:semiHidden="0" w:name="toc 7"/>
    <w:lsdException w:qFormat="1" w:unhideWhenUsed="0" w:uiPriority="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numPr>
        <w:ilvl w:val="0"/>
        <w:numId w:val="1"/>
      </w:numPr>
      <w:tabs>
        <w:tab w:val="left" w:pos="425"/>
      </w:tabs>
      <w:snapToGrid w:val="0"/>
      <w:spacing w:before="156" w:beforeLines="50" w:after="156" w:afterLines="50" w:line="360" w:lineRule="auto"/>
      <w:jc w:val="left"/>
      <w:outlineLvl w:val="0"/>
    </w:pPr>
    <w:rPr>
      <w:rFonts w:ascii="黑体" w:eastAsia="黑体"/>
      <w:color w:val="000000"/>
      <w:sz w:val="24"/>
      <w:szCs w:val="24"/>
    </w:rPr>
  </w:style>
  <w:style w:type="paragraph" w:styleId="3">
    <w:name w:val="heading 2"/>
    <w:basedOn w:val="1"/>
    <w:next w:val="1"/>
    <w:qFormat/>
    <w:uiPriority w:val="0"/>
    <w:pPr>
      <w:keepNext/>
      <w:keepLines/>
      <w:numPr>
        <w:ilvl w:val="1"/>
        <w:numId w:val="1"/>
      </w:numPr>
      <w:tabs>
        <w:tab w:val="left" w:pos="567"/>
      </w:tabs>
      <w:snapToGrid w:val="0"/>
      <w:spacing w:before="156" w:beforeLines="50" w:line="360" w:lineRule="auto"/>
      <w:jc w:val="left"/>
      <w:outlineLvl w:val="1"/>
    </w:pPr>
    <w:rPr>
      <w:rFonts w:ascii="宋体" w:hAnsi="宋体"/>
      <w:bCs/>
      <w:kern w:val="0"/>
      <w:sz w:val="24"/>
      <w:szCs w:val="2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1"/>
      </w:numPr>
      <w:tabs>
        <w:tab w:val="left" w:pos="851"/>
      </w:tabs>
      <w:spacing w:before="280" w:after="290" w:line="376" w:lineRule="auto"/>
      <w:jc w:val="left"/>
      <w:outlineLvl w:val="3"/>
    </w:pPr>
    <w:rPr>
      <w:rFonts w:ascii="Arial" w:hAnsi="Arial" w:eastAsia="黑体"/>
      <w:bCs/>
      <w:sz w:val="24"/>
      <w:szCs w:val="28"/>
    </w:rPr>
  </w:style>
  <w:style w:type="paragraph" w:styleId="6">
    <w:name w:val="heading 8"/>
    <w:basedOn w:val="1"/>
    <w:next w:val="1"/>
    <w:qFormat/>
    <w:uiPriority w:val="0"/>
    <w:pPr>
      <w:keepNext/>
      <w:keepLines/>
      <w:spacing w:before="240" w:after="64" w:line="320" w:lineRule="auto"/>
      <w:outlineLvl w:val="7"/>
    </w:pPr>
    <w:rPr>
      <w:rFonts w:ascii="Arial" w:hAnsi="Arial" w:eastAsia="黑体"/>
      <w:sz w:val="28"/>
      <w:szCs w:val="24"/>
    </w:rPr>
  </w:style>
  <w:style w:type="paragraph" w:styleId="7">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qFormat/>
    <w:uiPriority w:val="0"/>
    <w:pPr>
      <w:ind w:left="2520" w:leftChars="1200"/>
    </w:pPr>
  </w:style>
  <w:style w:type="paragraph" w:styleId="9">
    <w:name w:val="Normal Indent"/>
    <w:basedOn w:val="1"/>
    <w:qFormat/>
    <w:uiPriority w:val="0"/>
    <w:pPr>
      <w:ind w:firstLine="420" w:firstLineChars="200"/>
    </w:pPr>
    <w:rPr>
      <w:szCs w:val="24"/>
    </w:rPr>
  </w:style>
  <w:style w:type="paragraph" w:styleId="10">
    <w:name w:val="caption"/>
    <w:basedOn w:val="1"/>
    <w:next w:val="1"/>
    <w:qFormat/>
    <w:uiPriority w:val="0"/>
    <w:rPr>
      <w:rFonts w:ascii="Calibri Light" w:hAnsi="Calibri Light" w:eastAsia="黑体"/>
      <w:sz w:val="20"/>
    </w:rPr>
  </w:style>
  <w:style w:type="paragraph" w:styleId="11">
    <w:name w:val="Document Map"/>
    <w:basedOn w:val="1"/>
    <w:link w:val="34"/>
    <w:qFormat/>
    <w:uiPriority w:val="0"/>
    <w:rPr>
      <w:rFonts w:ascii="宋体"/>
      <w:sz w:val="18"/>
      <w:szCs w:val="18"/>
    </w:rPr>
  </w:style>
  <w:style w:type="paragraph" w:styleId="12">
    <w:name w:val="annotation text"/>
    <w:basedOn w:val="1"/>
    <w:qFormat/>
    <w:uiPriority w:val="0"/>
    <w:pPr>
      <w:jc w:val="left"/>
    </w:pPr>
  </w:style>
  <w:style w:type="paragraph" w:styleId="13">
    <w:name w:val="Body Text"/>
    <w:basedOn w:val="1"/>
    <w:link w:val="35"/>
    <w:qFormat/>
    <w:uiPriority w:val="0"/>
    <w:pPr>
      <w:spacing w:after="120"/>
    </w:pPr>
  </w:style>
  <w:style w:type="paragraph" w:styleId="14">
    <w:name w:val="Body Text Indent"/>
    <w:basedOn w:val="1"/>
    <w:qFormat/>
    <w:uiPriority w:val="0"/>
    <w:pPr>
      <w:spacing w:after="120"/>
      <w:ind w:left="420" w:leftChars="200"/>
    </w:pPr>
  </w:style>
  <w:style w:type="paragraph" w:styleId="15">
    <w:name w:val="toc 3"/>
    <w:basedOn w:val="1"/>
    <w:next w:val="1"/>
    <w:semiHidden/>
    <w:qFormat/>
    <w:uiPriority w:val="0"/>
    <w:pPr>
      <w:ind w:left="840" w:leftChars="400"/>
    </w:pPr>
  </w:style>
  <w:style w:type="paragraph" w:styleId="16">
    <w:name w:val="Plain Text"/>
    <w:basedOn w:val="1"/>
    <w:link w:val="36"/>
    <w:qFormat/>
    <w:uiPriority w:val="0"/>
    <w:rPr>
      <w:rFonts w:ascii="宋体" w:hAnsi="Courier New"/>
    </w:rPr>
  </w:style>
  <w:style w:type="paragraph" w:styleId="17">
    <w:name w:val="toc 8"/>
    <w:basedOn w:val="1"/>
    <w:next w:val="1"/>
    <w:semiHidden/>
    <w:qFormat/>
    <w:uiPriority w:val="0"/>
    <w:pPr>
      <w:tabs>
        <w:tab w:val="right" w:leader="dot" w:pos="8302"/>
      </w:tabs>
    </w:pPr>
  </w:style>
  <w:style w:type="paragraph" w:styleId="18">
    <w:name w:val="Date"/>
    <w:basedOn w:val="1"/>
    <w:next w:val="1"/>
    <w:link w:val="37"/>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jc w:val="left"/>
    </w:pPr>
    <w:rPr>
      <w:sz w:val="18"/>
    </w:rPr>
  </w:style>
  <w:style w:type="paragraph" w:styleId="22">
    <w:name w:val="header"/>
    <w:basedOn w:val="1"/>
    <w:qFormat/>
    <w:uiPriority w:val="0"/>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tabs>
        <w:tab w:val="left" w:pos="210"/>
        <w:tab w:val="right" w:leader="dot" w:pos="8302"/>
      </w:tabs>
    </w:pPr>
  </w:style>
  <w:style w:type="paragraph" w:styleId="24">
    <w:name w:val="toc 4"/>
    <w:basedOn w:val="1"/>
    <w:next w:val="1"/>
    <w:semiHidden/>
    <w:qFormat/>
    <w:uiPriority w:val="0"/>
    <w:pPr>
      <w:ind w:left="1260" w:leftChars="600"/>
    </w:pPr>
  </w:style>
  <w:style w:type="paragraph" w:styleId="25">
    <w:name w:val="toc 2"/>
    <w:basedOn w:val="1"/>
    <w:next w:val="1"/>
    <w:qFormat/>
    <w:uiPriority w:val="39"/>
    <w:pPr>
      <w:tabs>
        <w:tab w:val="left" w:pos="510"/>
        <w:tab w:val="right" w:leader="dot" w:pos="8302"/>
      </w:tabs>
    </w:pPr>
  </w:style>
  <w:style w:type="paragraph" w:styleId="26">
    <w:name w:val="annotation subject"/>
    <w:basedOn w:val="12"/>
    <w:next w:val="12"/>
    <w:semiHidden/>
    <w:qFormat/>
    <w:uiPriority w:val="0"/>
    <w:rPr>
      <w:b/>
      <w:bCs/>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qFormat/>
    <w:uiPriority w:val="0"/>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customStyle="1" w:styleId="33">
    <w:name w:val="标题 1 字符"/>
    <w:link w:val="2"/>
    <w:qFormat/>
    <w:uiPriority w:val="0"/>
    <w:rPr>
      <w:rFonts w:ascii="黑体" w:eastAsia="黑体"/>
      <w:color w:val="000000"/>
      <w:kern w:val="2"/>
      <w:sz w:val="24"/>
      <w:szCs w:val="24"/>
    </w:rPr>
  </w:style>
  <w:style w:type="character" w:customStyle="1" w:styleId="34">
    <w:name w:val="文档结构图 字符"/>
    <w:link w:val="11"/>
    <w:qFormat/>
    <w:uiPriority w:val="0"/>
    <w:rPr>
      <w:rFonts w:ascii="宋体"/>
      <w:kern w:val="2"/>
      <w:sz w:val="18"/>
      <w:szCs w:val="18"/>
    </w:rPr>
  </w:style>
  <w:style w:type="character" w:customStyle="1" w:styleId="35">
    <w:name w:val="正文文本 字符"/>
    <w:link w:val="13"/>
    <w:qFormat/>
    <w:uiPriority w:val="0"/>
    <w:rPr>
      <w:rFonts w:eastAsia="宋体"/>
      <w:kern w:val="2"/>
      <w:sz w:val="21"/>
      <w:lang w:val="en-US" w:eastAsia="zh-CN" w:bidi="ar-SA"/>
    </w:rPr>
  </w:style>
  <w:style w:type="character" w:customStyle="1" w:styleId="36">
    <w:name w:val="纯文本 字符"/>
    <w:link w:val="16"/>
    <w:qFormat/>
    <w:uiPriority w:val="0"/>
    <w:rPr>
      <w:rFonts w:ascii="宋体" w:hAnsi="Courier New"/>
      <w:kern w:val="2"/>
      <w:sz w:val="21"/>
    </w:rPr>
  </w:style>
  <w:style w:type="character" w:customStyle="1" w:styleId="37">
    <w:name w:val="日期 字符"/>
    <w:link w:val="18"/>
    <w:qFormat/>
    <w:uiPriority w:val="0"/>
    <w:rPr>
      <w:kern w:val="2"/>
      <w:sz w:val="21"/>
    </w:rPr>
  </w:style>
  <w:style w:type="character" w:customStyle="1" w:styleId="38">
    <w:name w:val="Char"/>
    <w:qFormat/>
    <w:uiPriority w:val="0"/>
    <w:rPr>
      <w:rFonts w:eastAsia="宋体"/>
      <w:kern w:val="2"/>
      <w:sz w:val="21"/>
      <w:lang w:val="en-US" w:eastAsia="zh-CN" w:bidi="ar-SA"/>
    </w:rPr>
  </w:style>
  <w:style w:type="paragraph" w:customStyle="1" w:styleId="39">
    <w:name w:val="样式 标题 3 + 左侧:  0 厘米 段前: 5 磅 段后: 5 磅 行距: 单倍行距"/>
    <w:basedOn w:val="4"/>
    <w:qFormat/>
    <w:uiPriority w:val="0"/>
    <w:pPr>
      <w:numPr>
        <w:ilvl w:val="2"/>
        <w:numId w:val="1"/>
      </w:numPr>
      <w:tabs>
        <w:tab w:val="left" w:pos="709"/>
      </w:tabs>
      <w:spacing w:before="100" w:after="100" w:line="240" w:lineRule="auto"/>
      <w:jc w:val="left"/>
    </w:pPr>
    <w:rPr>
      <w:rFonts w:eastAsia="黑体" w:cs="宋体"/>
      <w:b w:val="0"/>
      <w:bCs w:val="0"/>
      <w:kern w:val="0"/>
      <w:sz w:val="24"/>
      <w:szCs w:val="20"/>
    </w:rPr>
  </w:style>
  <w:style w:type="paragraph" w:customStyle="1" w:styleId="40">
    <w:name w:val="样式A.1.1"/>
    <w:basedOn w:val="39"/>
    <w:qFormat/>
    <w:uiPriority w:val="0"/>
    <w:pPr>
      <w:numPr>
        <w:ilvl w:val="0"/>
        <w:numId w:val="2"/>
      </w:numPr>
      <w:tabs>
        <w:tab w:val="clear" w:pos="709"/>
      </w:tabs>
      <w:spacing w:before="0" w:after="0" w:line="300" w:lineRule="auto"/>
    </w:pPr>
    <w:rPr>
      <w:rFonts w:ascii="Arial" w:hAnsi="Arial" w:eastAsia="宋体" w:cs="Times New Roman"/>
      <w:bCs/>
      <w:kern w:val="2"/>
      <w:szCs w:val="24"/>
    </w:rPr>
  </w:style>
  <w:style w:type="paragraph" w:customStyle="1" w:styleId="41">
    <w:name w:val="样式A1"/>
    <w:basedOn w:val="1"/>
    <w:qFormat/>
    <w:uiPriority w:val="0"/>
    <w:pPr>
      <w:numPr>
        <w:ilvl w:val="0"/>
        <w:numId w:val="3"/>
      </w:numPr>
    </w:pPr>
    <w:rPr>
      <w:sz w:val="24"/>
    </w:rPr>
  </w:style>
  <w:style w:type="paragraph" w:customStyle="1" w:styleId="42">
    <w:name w:val="Char Char1"/>
    <w:basedOn w:val="1"/>
    <w:qFormat/>
    <w:uiPriority w:val="0"/>
    <w:rPr>
      <w:rFonts w:ascii="Tahoma" w:hAnsi="Tahoma"/>
      <w:sz w:val="24"/>
    </w:rPr>
  </w:style>
  <w:style w:type="paragraph" w:customStyle="1" w:styleId="4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4">
    <w:name w:val="标准文件_段"/>
    <w:qFormat/>
    <w:uiPriority w:val="0"/>
    <w:pPr>
      <w:autoSpaceDE w:val="0"/>
      <w:autoSpaceDN w:val="0"/>
      <w:adjustRightInd w:val="0"/>
      <w:spacing w:line="300" w:lineRule="auto"/>
      <w:jc w:val="center"/>
    </w:pPr>
    <w:rPr>
      <w:rFonts w:ascii="楷体" w:hAnsi="楷体" w:eastAsia="楷体" w:cs="Times New Roman"/>
      <w:color w:val="000000"/>
      <w:spacing w:val="2"/>
      <w:sz w:val="21"/>
      <w:szCs w:val="21"/>
      <w:lang w:val="en-US" w:eastAsia="zh-CN" w:bidi="ar-SA"/>
    </w:rPr>
  </w:style>
  <w:style w:type="paragraph" w:customStyle="1" w:styleId="45">
    <w:name w:val="标准文件_正文图标题"/>
    <w:next w:val="44"/>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46">
    <w:name w:val="封面标准号2"/>
    <w:basedOn w:val="1"/>
    <w:qFormat/>
    <w:uiPriority w:val="0"/>
    <w:pPr>
      <w:framePr w:w="9138" w:h="1244" w:hRule="exact" w:wrap="auto" w:vAnchor="page" w:hAnchor="margin" w:y="2908"/>
      <w:kinsoku w:val="0"/>
      <w:overflowPunct w:val="0"/>
      <w:autoSpaceDE w:val="0"/>
      <w:autoSpaceDN w:val="0"/>
      <w:adjustRightInd w:val="0"/>
      <w:spacing w:before="357" w:line="280" w:lineRule="exact"/>
      <w:jc w:val="right"/>
      <w:textAlignment w:val="center"/>
    </w:pPr>
    <w:rPr>
      <w:kern w:val="0"/>
      <w:sz w:val="28"/>
    </w:rPr>
  </w:style>
  <w:style w:type="paragraph" w:customStyle="1" w:styleId="47">
    <w:name w:val="_Style 46"/>
    <w:unhideWhenUsed/>
    <w:qFormat/>
    <w:uiPriority w:val="99"/>
    <w:rPr>
      <w:rFonts w:ascii="Times New Roman" w:hAnsi="Times New Roman" w:eastAsia="宋体" w:cs="Times New Roman"/>
      <w:kern w:val="2"/>
      <w:sz w:val="21"/>
      <w:lang w:val="en-US" w:eastAsia="zh-CN" w:bidi="ar-SA"/>
    </w:rPr>
  </w:style>
  <w:style w:type="character" w:customStyle="1" w:styleId="48">
    <w:name w:val="规程中文名称（标题）"/>
    <w:qFormat/>
    <w:uiPriority w:val="1"/>
    <w:rPr>
      <w:rFonts w:eastAsia="黑体"/>
      <w:b/>
      <w:sz w:val="52"/>
    </w:rPr>
  </w:style>
  <w:style w:type="character" w:customStyle="1" w:styleId="49">
    <w:name w:val="规程英文名称（标题）"/>
    <w:qFormat/>
    <w:uiPriority w:val="1"/>
    <w:rPr>
      <w:rFonts w:ascii="Times New Roman" w:hAnsi="Times New Roman" w:eastAsia="Times New Roman"/>
      <w:b/>
      <w:sz w:val="28"/>
    </w:rPr>
  </w:style>
  <w:style w:type="paragraph" w:styleId="5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7.wmf"/><Relationship Id="rId23" Type="http://schemas.openxmlformats.org/officeDocument/2006/relationships/oleObject" Target="embeddings/oleObject7.bin"/><Relationship Id="rId22" Type="http://schemas.openxmlformats.org/officeDocument/2006/relationships/image" Target="media/image6.wmf"/><Relationship Id="rId21" Type="http://schemas.openxmlformats.org/officeDocument/2006/relationships/oleObject" Target="embeddings/oleObject6.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EEB25-78F3-437A-B9A8-F500ECD9621C}">
  <ds:schemaRefs/>
</ds:datastoreItem>
</file>

<file path=docProps/app.xml><?xml version="1.0" encoding="utf-8"?>
<Properties xmlns="http://schemas.openxmlformats.org/officeDocument/2006/extended-properties" xmlns:vt="http://schemas.openxmlformats.org/officeDocument/2006/docPropsVTypes">
  <Template>Normal</Template>
  <Pages>21</Pages>
  <Words>511</Words>
  <Characters>656</Characters>
  <Lines>80</Lines>
  <Paragraphs>22</Paragraphs>
  <TotalTime>6</TotalTime>
  <ScaleCrop>false</ScaleCrop>
  <LinksUpToDate>false</LinksUpToDate>
  <CharactersWithSpaces>831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2026-04-27T05:39:00Z</dcterms:created>
  <dc:creator>CAI</dc:creator>
  <cp:lastModifiedBy>黄未</cp:lastModifiedBy>
  <cp:lastPrinted>2024-11-07T01:11:00Z</cp:lastPrinted>
  <dcterms:modified xsi:type="dcterms:W3CDTF">2026-07-23T09:22:32Z</dcterms:modified>
  <dc:title>JJG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BD958B57190C4B0B84F969D8AA6ED80C_13</vt:lpwstr>
  </property>
  <property fmtid="{D5CDD505-2E9C-101B-9397-08002B2CF9AE}" pid="4" name="KSOTemplateDocerSaveRecord">
    <vt:lpwstr>eyJoZGlkIjoiNDRiZWQ5NzlkMjE3Nzk2ODY5Mjk4OTE1NGIyMGUwZTIiLCJ1c2VySWQiOiIxMTUwNjMxMDcwIn0=</vt:lpwstr>
  </property>
</Properties>
</file>